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8D1C" w14:textId="77777777" w:rsidR="007252FD" w:rsidRPr="006728B9" w:rsidRDefault="007252FD" w:rsidP="007252FD">
      <w:pPr>
        <w:jc w:val="center"/>
        <w:rPr>
          <w:noProof/>
        </w:rPr>
      </w:pPr>
      <w:r w:rsidRPr="006728B9">
        <w:rPr>
          <w:noProof/>
          <w:lang w:val="en-US" w:bidi="ar-SA"/>
        </w:rPr>
        <w:drawing>
          <wp:inline distT="0" distB="0" distL="0" distR="0" wp14:anchorId="12C5E39B" wp14:editId="4C64C656">
            <wp:extent cx="1445644" cy="495300"/>
            <wp:effectExtent l="0" t="0" r="2540" b="0"/>
            <wp:docPr id="3"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505" cy="498678"/>
                    </a:xfrm>
                    <a:prstGeom prst="rect">
                      <a:avLst/>
                    </a:prstGeom>
                  </pic:spPr>
                </pic:pic>
              </a:graphicData>
            </a:graphic>
          </wp:inline>
        </w:drawing>
      </w:r>
      <w:r w:rsidRPr="006728B9">
        <w:rPr>
          <w:noProof/>
        </w:rPr>
        <w:t xml:space="preserve"> </w:t>
      </w:r>
    </w:p>
    <w:p w14:paraId="3AAA1E0D" w14:textId="77777777" w:rsidR="007252FD" w:rsidRPr="006728B9" w:rsidRDefault="007252FD" w:rsidP="007252FD">
      <w:pPr>
        <w:jc w:val="center"/>
        <w:rPr>
          <w:noProof/>
        </w:rPr>
      </w:pPr>
    </w:p>
    <w:p w14:paraId="2B4F9903" w14:textId="77777777" w:rsidR="007252FD" w:rsidRPr="006728B9" w:rsidRDefault="007252FD" w:rsidP="007252FD">
      <w:pPr>
        <w:jc w:val="center"/>
        <w:rPr>
          <w:noProof/>
        </w:rPr>
      </w:pPr>
    </w:p>
    <w:p w14:paraId="27ADDC16" w14:textId="77777777" w:rsidR="007252FD" w:rsidRPr="006728B9" w:rsidRDefault="007252FD" w:rsidP="007252FD">
      <w:pPr>
        <w:jc w:val="center"/>
        <w:rPr>
          <w:noProof/>
        </w:rPr>
      </w:pPr>
    </w:p>
    <w:p w14:paraId="53E10338" w14:textId="77777777" w:rsidR="007252FD" w:rsidRPr="006728B9" w:rsidRDefault="007252FD" w:rsidP="007252FD">
      <w:pPr>
        <w:jc w:val="center"/>
        <w:rPr>
          <w:noProof/>
        </w:rPr>
      </w:pPr>
    </w:p>
    <w:p w14:paraId="7A456344" w14:textId="77777777" w:rsidR="007252FD" w:rsidRPr="006728B9" w:rsidRDefault="007252FD" w:rsidP="007252FD">
      <w:pPr>
        <w:jc w:val="center"/>
        <w:rPr>
          <w:noProof/>
        </w:rPr>
      </w:pPr>
    </w:p>
    <w:p w14:paraId="52FE256F" w14:textId="77777777" w:rsidR="007252FD" w:rsidRPr="006728B9" w:rsidRDefault="007252FD" w:rsidP="007252FD">
      <w:pPr>
        <w:jc w:val="center"/>
        <w:rPr>
          <w:noProof/>
        </w:rPr>
      </w:pPr>
    </w:p>
    <w:p w14:paraId="7AEEE55E" w14:textId="77777777" w:rsidR="007252FD" w:rsidRPr="006728B9" w:rsidRDefault="007252FD" w:rsidP="007252FD">
      <w:pPr>
        <w:rPr>
          <w:noProof/>
        </w:rPr>
      </w:pPr>
    </w:p>
    <w:p w14:paraId="39E24361" w14:textId="77777777" w:rsidR="007252FD" w:rsidRDefault="007252FD" w:rsidP="007252FD">
      <w:pPr>
        <w:jc w:val="center"/>
        <w:rPr>
          <w:noProof/>
        </w:rPr>
      </w:pPr>
    </w:p>
    <w:p w14:paraId="383FC05F" w14:textId="77777777" w:rsidR="007252FD" w:rsidRDefault="007252FD" w:rsidP="007252FD">
      <w:pPr>
        <w:jc w:val="center"/>
        <w:rPr>
          <w:noProof/>
        </w:rPr>
      </w:pPr>
    </w:p>
    <w:p w14:paraId="00C3D814" w14:textId="77777777" w:rsidR="007252FD" w:rsidRDefault="007252FD" w:rsidP="007252FD">
      <w:pPr>
        <w:jc w:val="center"/>
        <w:rPr>
          <w:noProof/>
        </w:rPr>
      </w:pPr>
    </w:p>
    <w:p w14:paraId="74452964" w14:textId="77777777" w:rsidR="007252FD" w:rsidRDefault="007252FD" w:rsidP="007252FD">
      <w:pPr>
        <w:jc w:val="center"/>
        <w:rPr>
          <w:noProof/>
        </w:rPr>
      </w:pPr>
    </w:p>
    <w:p w14:paraId="1C51CF07" w14:textId="77777777" w:rsidR="007252FD" w:rsidRPr="006728B9" w:rsidRDefault="007252FD" w:rsidP="007252FD">
      <w:pPr>
        <w:jc w:val="center"/>
        <w:rPr>
          <w:noProof/>
        </w:rPr>
      </w:pPr>
    </w:p>
    <w:p w14:paraId="097FFB90" w14:textId="77777777" w:rsidR="007252FD" w:rsidRPr="006728B9" w:rsidRDefault="007252FD" w:rsidP="007252FD">
      <w:pPr>
        <w:jc w:val="center"/>
        <w:rPr>
          <w:noProof/>
        </w:rPr>
      </w:pPr>
    </w:p>
    <w:p w14:paraId="0DE289C0" w14:textId="77777777" w:rsidR="007252FD" w:rsidRPr="006728B9" w:rsidRDefault="007252FD" w:rsidP="007252FD">
      <w:pPr>
        <w:jc w:val="center"/>
        <w:rPr>
          <w:noProof/>
        </w:rPr>
      </w:pPr>
    </w:p>
    <w:p w14:paraId="46CB3456" w14:textId="77777777" w:rsidR="007252FD" w:rsidRPr="006728B9" w:rsidRDefault="007252FD" w:rsidP="007252FD">
      <w:pPr>
        <w:jc w:val="center"/>
        <w:rPr>
          <w:noProof/>
        </w:rPr>
      </w:pPr>
    </w:p>
    <w:p w14:paraId="3E96E4D1" w14:textId="77777777" w:rsidR="00C86530" w:rsidRDefault="00C86530" w:rsidP="00C86530">
      <w:pPr>
        <w:jc w:val="center"/>
        <w:textAlignment w:val="baseline"/>
        <w:rPr>
          <w:sz w:val="56"/>
          <w:szCs w:val="56"/>
        </w:rPr>
      </w:pPr>
      <w:r w:rsidRPr="00E52E7A">
        <w:rPr>
          <w:sz w:val="56"/>
          <w:szCs w:val="56"/>
        </w:rPr>
        <w:t>CIM</w:t>
      </w:r>
      <w:r>
        <w:rPr>
          <w:sz w:val="56"/>
          <w:szCs w:val="56"/>
        </w:rPr>
        <w:t xml:space="preserve"> Leading Practice </w:t>
      </w:r>
      <w:r w:rsidRPr="00E52E7A">
        <w:rPr>
          <w:sz w:val="56"/>
          <w:szCs w:val="56"/>
        </w:rPr>
        <w:t>Guidelines for</w:t>
      </w:r>
    </w:p>
    <w:p w14:paraId="452104E7" w14:textId="77777777" w:rsidR="00905F8C" w:rsidRDefault="00C86530" w:rsidP="00905F8C">
      <w:pPr>
        <w:jc w:val="center"/>
        <w:textAlignment w:val="baseline"/>
        <w:rPr>
          <w:sz w:val="56"/>
          <w:szCs w:val="56"/>
        </w:rPr>
      </w:pPr>
      <w:r w:rsidRPr="00872B93">
        <w:rPr>
          <w:color w:val="000000" w:themeColor="text1"/>
          <w:sz w:val="56"/>
          <w:szCs w:val="56"/>
        </w:rPr>
        <w:t xml:space="preserve">Salar-Hosted </w:t>
      </w:r>
      <w:r w:rsidR="007A2775">
        <w:rPr>
          <w:color w:val="000000" w:themeColor="text1"/>
          <w:sz w:val="56"/>
          <w:szCs w:val="56"/>
        </w:rPr>
        <w:t>Lithium</w:t>
      </w:r>
      <w:r w:rsidR="00905F8C">
        <w:rPr>
          <w:color w:val="000000" w:themeColor="text1"/>
          <w:sz w:val="56"/>
          <w:szCs w:val="56"/>
        </w:rPr>
        <w:t xml:space="preserve"> </w:t>
      </w:r>
      <w:r>
        <w:rPr>
          <w:sz w:val="56"/>
          <w:szCs w:val="56"/>
        </w:rPr>
        <w:t>Brine</w:t>
      </w:r>
      <w:r w:rsidRPr="00E52E7A">
        <w:rPr>
          <w:sz w:val="56"/>
          <w:szCs w:val="56"/>
        </w:rPr>
        <w:t xml:space="preserve"> </w:t>
      </w:r>
    </w:p>
    <w:p w14:paraId="2E8D3D93" w14:textId="7F679DE3" w:rsidR="00C86530" w:rsidRPr="00905F8C" w:rsidRDefault="00C86530" w:rsidP="00905F8C">
      <w:pPr>
        <w:jc w:val="center"/>
        <w:textAlignment w:val="baseline"/>
        <w:rPr>
          <w:color w:val="000000" w:themeColor="text1"/>
          <w:sz w:val="56"/>
          <w:szCs w:val="56"/>
        </w:rPr>
      </w:pPr>
      <w:r w:rsidRPr="00E52E7A">
        <w:rPr>
          <w:sz w:val="56"/>
          <w:szCs w:val="56"/>
        </w:rPr>
        <w:t>Mineral Resources and Mineral Reserves Estimation</w:t>
      </w:r>
    </w:p>
    <w:p w14:paraId="2B50A0D9" w14:textId="77777777" w:rsidR="007252FD" w:rsidRDefault="007252FD" w:rsidP="007252FD">
      <w:pPr>
        <w:pStyle w:val="Subtitle"/>
      </w:pPr>
      <w:r w:rsidRPr="00253CFB">
        <w:rPr>
          <w:noProof/>
          <w:color w:val="365F91" w:themeColor="accent1" w:themeShade="BF"/>
          <w:lang w:val="en-CA" w:bidi="ar-SA"/>
        </w:rPr>
        <mc:AlternateContent>
          <mc:Choice Requires="wps">
            <w:drawing>
              <wp:anchor distT="0" distB="0" distL="114300" distR="114300" simplePos="0" relativeHeight="251659264" behindDoc="0" locked="0" layoutInCell="1" hidden="0" allowOverlap="1" wp14:anchorId="020865EA" wp14:editId="173A85AC">
                <wp:simplePos x="0" y="0"/>
                <wp:positionH relativeFrom="column">
                  <wp:posOffset>254000</wp:posOffset>
                </wp:positionH>
                <wp:positionV relativeFrom="paragraph">
                  <wp:posOffset>139700</wp:posOffset>
                </wp:positionV>
                <wp:extent cx="5958840" cy="28575"/>
                <wp:effectExtent l="19050" t="19050" r="22860" b="28575"/>
                <wp:wrapNone/>
                <wp:docPr id="16" name="Straight Arrow Connector 16"/>
                <wp:cNvGraphicFramePr/>
                <a:graphic xmlns:a="http://schemas.openxmlformats.org/drawingml/2006/main">
                  <a:graphicData uri="http://schemas.microsoft.com/office/word/2010/wordprocessingShape">
                    <wps:wsp>
                      <wps:cNvCnPr/>
                      <wps:spPr>
                        <a:xfrm>
                          <a:off x="2366580" y="3780000"/>
                          <a:ext cx="5958840" cy="0"/>
                        </a:xfrm>
                        <a:prstGeom prst="straightConnector1">
                          <a:avLst/>
                        </a:prstGeom>
                        <a:noFill/>
                        <a:ln w="28575" cap="flat" cmpd="sng">
                          <a:solidFill>
                            <a:schemeClr val="accent1">
                              <a:lumMod val="75000"/>
                            </a:schemeClr>
                          </a:solidFill>
                          <a:prstDash val="solid"/>
                          <a:round/>
                          <a:headEnd type="none" w="sm" len="sm"/>
                          <a:tailEnd type="none" w="sm" len="sm"/>
                        </a:ln>
                      </wps:spPr>
                      <wps:bodyPr/>
                    </wps:wsp>
                  </a:graphicData>
                </a:graphic>
              </wp:anchor>
            </w:drawing>
          </mc:Choice>
          <mc:Fallback>
            <w:pict>
              <v:shapetype w14:anchorId="68453087" id="_x0000_t32" coordsize="21600,21600" o:spt="32" o:oned="t" path="m,l21600,21600e" filled="f">
                <v:path arrowok="t" fillok="f" o:connecttype="none"/>
                <o:lock v:ext="edit" shapetype="t"/>
              </v:shapetype>
              <v:shape id="Straight Arrow Connector 16" o:spid="_x0000_s1026" type="#_x0000_t32" style="position:absolute;margin-left:20pt;margin-top:11pt;width:469.2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" strokecolor="#365f91 [2404]" strokeweight="2.25pt">
                <v:stroke startarrowwidth="narrow" startarrowlength="short" endarrowwidth="narrow" endarrowlength="short"/>
              </v:shape>
            </w:pict>
          </mc:Fallback>
        </mc:AlternateContent>
      </w:r>
    </w:p>
    <w:p w14:paraId="4F37680B" w14:textId="77777777" w:rsidR="007252FD" w:rsidRDefault="007252FD" w:rsidP="007252FD">
      <w:pPr>
        <w:pStyle w:val="Subtitle"/>
        <w:rPr>
          <w:rFonts w:ascii="Times New Roman" w:eastAsia="Times New Roman" w:hAnsi="Times New Roman" w:cs="Times New Roman"/>
        </w:rPr>
      </w:pPr>
      <w:bookmarkStart w:id="0" w:name="_heading=h.7kp5oykysib1" w:colFirst="0" w:colLast="0"/>
      <w:bookmarkEnd w:id="0"/>
      <w:r>
        <w:rPr>
          <w:rFonts w:ascii="Times New Roman" w:eastAsia="Times New Roman" w:hAnsi="Times New Roman" w:cs="Times New Roman"/>
        </w:rPr>
        <w:t xml:space="preserve">Prepared by the </w:t>
      </w:r>
    </w:p>
    <w:p w14:paraId="1B9F4537" w14:textId="77777777" w:rsidR="007252FD" w:rsidRDefault="007252FD" w:rsidP="007252FD">
      <w:pPr>
        <w:pStyle w:val="Subtitle"/>
        <w:rPr>
          <w:rFonts w:ascii="Times New Roman" w:eastAsia="Times New Roman" w:hAnsi="Times New Roman" w:cs="Times New Roman"/>
        </w:rPr>
      </w:pPr>
      <w:bookmarkStart w:id="1" w:name="_heading=h.yh8al53moayt" w:colFirst="0" w:colLast="0"/>
      <w:bookmarkEnd w:id="1"/>
      <w:r>
        <w:rPr>
          <w:rFonts w:ascii="Times New Roman" w:eastAsia="Times New Roman" w:hAnsi="Times New Roman" w:cs="Times New Roman"/>
        </w:rPr>
        <w:t xml:space="preserve">CIM </w:t>
      </w:r>
      <w:r>
        <w:rPr>
          <w:rFonts w:ascii="Times New Roman" w:hAnsi="Times New Roman"/>
        </w:rPr>
        <w:t>Mineral Resource and Mineral Reserve Committee</w:t>
      </w:r>
    </w:p>
    <w:p w14:paraId="482F12F1" w14:textId="77777777" w:rsidR="007252FD" w:rsidRDefault="007252FD" w:rsidP="007252FD">
      <w:pPr>
        <w:jc w:val="center"/>
        <w:rPr>
          <w:color w:val="404040"/>
          <w:sz w:val="20"/>
          <w:szCs w:val="20"/>
        </w:rPr>
      </w:pPr>
      <w:r>
        <w:rPr>
          <w:color w:val="404040"/>
          <w:sz w:val="20"/>
          <w:szCs w:val="20"/>
        </w:rPr>
        <w:t>Adopted by CIM Council [Month, Date, Year]</w:t>
      </w:r>
    </w:p>
    <w:p w14:paraId="50F677B9" w14:textId="77777777" w:rsidR="007252FD" w:rsidRDefault="007252FD" w:rsidP="007252FD"/>
    <w:p w14:paraId="1A5BDBB0" w14:textId="77777777" w:rsidR="007252FD" w:rsidRDefault="007252FD" w:rsidP="007252FD">
      <w:pPr>
        <w:tabs>
          <w:tab w:val="left" w:pos="6795"/>
        </w:tabs>
      </w:pPr>
      <w:r>
        <w:tab/>
      </w:r>
    </w:p>
    <w:p w14:paraId="69257A85" w14:textId="77777777" w:rsidR="00787141" w:rsidRDefault="00787141" w:rsidP="007252FD"/>
    <w:p w14:paraId="7A9FAF3B" w14:textId="77777777" w:rsidR="007252FD" w:rsidRDefault="007252FD" w:rsidP="007252FD">
      <w:pPr>
        <w:pStyle w:val="Subtitle"/>
        <w:rPr>
          <w:color w:val="404040"/>
          <w:sz w:val="20"/>
          <w:szCs w:val="20"/>
        </w:rPr>
      </w:pPr>
    </w:p>
    <w:p w14:paraId="5B126158" w14:textId="77777777" w:rsidR="007252FD" w:rsidRDefault="007252FD" w:rsidP="007252FD">
      <w:pPr>
        <w:pStyle w:val="Subtitle"/>
        <w:rPr>
          <w:color w:val="404040"/>
          <w:sz w:val="20"/>
          <w:szCs w:val="20"/>
        </w:rPr>
      </w:pPr>
    </w:p>
    <w:p w14:paraId="6B2D50FF" w14:textId="77777777" w:rsidR="007252FD" w:rsidRDefault="007252FD" w:rsidP="007252FD"/>
    <w:p w14:paraId="44893348" w14:textId="77777777" w:rsidR="007252FD" w:rsidRDefault="007252FD" w:rsidP="007252FD"/>
    <w:p w14:paraId="5E8139AE" w14:textId="77777777" w:rsidR="007252FD" w:rsidRDefault="007252FD" w:rsidP="007252FD">
      <w:pPr>
        <w:pStyle w:val="Subtitle"/>
        <w:rPr>
          <w:color w:val="404040"/>
          <w:sz w:val="20"/>
          <w:szCs w:val="20"/>
        </w:rPr>
      </w:pPr>
    </w:p>
    <w:p w14:paraId="1E8EB0F7" w14:textId="77777777" w:rsidR="007252FD" w:rsidRDefault="007252FD" w:rsidP="007252FD">
      <w:pPr>
        <w:pStyle w:val="Subtitle"/>
        <w:rPr>
          <w:color w:val="404040"/>
          <w:sz w:val="20"/>
          <w:szCs w:val="20"/>
        </w:rPr>
      </w:pPr>
    </w:p>
    <w:p w14:paraId="46A14737" w14:textId="77777777" w:rsidR="007252FD" w:rsidRDefault="007252FD" w:rsidP="007252FD"/>
    <w:p w14:paraId="10237CCB" w14:textId="77777777" w:rsidR="007252FD" w:rsidRDefault="007252FD" w:rsidP="007252FD"/>
    <w:p w14:paraId="464892C5" w14:textId="77777777" w:rsidR="007252FD" w:rsidRDefault="007252FD" w:rsidP="007252FD"/>
    <w:p w14:paraId="0298E57A" w14:textId="77777777" w:rsidR="007252FD" w:rsidRPr="007252FD" w:rsidRDefault="007252FD" w:rsidP="007252FD"/>
    <w:p w14:paraId="6327A4A8" w14:textId="77777777" w:rsidR="007252FD" w:rsidRPr="00064CFE" w:rsidRDefault="007252FD" w:rsidP="007252FD"/>
    <w:p w14:paraId="02E4B254" w14:textId="77777777" w:rsidR="007252FD" w:rsidRDefault="007252FD" w:rsidP="007252FD">
      <w:pPr>
        <w:pStyle w:val="Subtitle"/>
        <w:rPr>
          <w:color w:val="404040"/>
          <w:sz w:val="20"/>
          <w:szCs w:val="20"/>
        </w:rPr>
      </w:pPr>
    </w:p>
    <w:p w14:paraId="1A99E635" w14:textId="77777777" w:rsidR="007252FD" w:rsidRDefault="007252FD" w:rsidP="007252FD">
      <w:pPr>
        <w:pStyle w:val="Subtitle"/>
        <w:rPr>
          <w:b/>
          <w:color w:val="404040"/>
          <w:sz w:val="22"/>
          <w:szCs w:val="22"/>
        </w:rPr>
      </w:pPr>
    </w:p>
    <w:p w14:paraId="1D2140BF" w14:textId="77777777" w:rsidR="007252FD" w:rsidRPr="00253CFB" w:rsidRDefault="007252FD" w:rsidP="007252FD">
      <w:pPr>
        <w:pStyle w:val="Subtitle"/>
        <w:rPr>
          <w:rFonts w:ascii="Times New Roman" w:hAnsi="Times New Roman" w:cs="Times New Roman"/>
          <w:b/>
          <w:color w:val="404040"/>
          <w:sz w:val="22"/>
          <w:szCs w:val="22"/>
        </w:rPr>
      </w:pPr>
      <w:r w:rsidRPr="00253CFB">
        <w:rPr>
          <w:rFonts w:ascii="Times New Roman" w:hAnsi="Times New Roman" w:cs="Times New Roman"/>
          <w:b/>
          <w:color w:val="404040"/>
          <w:sz w:val="22"/>
          <w:szCs w:val="22"/>
        </w:rPr>
        <w:t>Canadian Institute of Mining, Metallurgy and Petroleum</w:t>
      </w:r>
    </w:p>
    <w:p w14:paraId="1FBDA06D" w14:textId="77777777" w:rsidR="007252FD" w:rsidRPr="00253CFB" w:rsidRDefault="007252FD" w:rsidP="007252FD">
      <w:pPr>
        <w:pStyle w:val="Subtitle"/>
        <w:rPr>
          <w:rFonts w:ascii="Times New Roman" w:hAnsi="Times New Roman" w:cs="Times New Roman"/>
          <w:color w:val="404040"/>
          <w:sz w:val="20"/>
          <w:szCs w:val="20"/>
        </w:rPr>
      </w:pPr>
      <w:bookmarkStart w:id="2" w:name="_heading=h.rid7s5exjcwm" w:colFirst="0" w:colLast="0"/>
      <w:bookmarkEnd w:id="2"/>
      <w:r w:rsidRPr="00253CFB">
        <w:rPr>
          <w:rFonts w:ascii="Times New Roman" w:hAnsi="Times New Roman" w:cs="Times New Roman"/>
          <w:color w:val="404040"/>
          <w:sz w:val="20"/>
          <w:szCs w:val="20"/>
        </w:rPr>
        <w:t>Suite 1040, 3500 de Maisonneuve Blvd. West</w:t>
      </w:r>
      <w:r w:rsidRPr="00253CFB">
        <w:rPr>
          <w:rFonts w:ascii="Times New Roman" w:hAnsi="Times New Roman" w:cs="Times New Roman"/>
          <w:color w:val="404040"/>
          <w:sz w:val="20"/>
          <w:szCs w:val="20"/>
        </w:rPr>
        <w:br/>
        <w:t>Westmount, Quebec H3Z 3C1 CANADA</w:t>
      </w:r>
      <w:r w:rsidRPr="00253CFB">
        <w:rPr>
          <w:rFonts w:ascii="Times New Roman" w:hAnsi="Times New Roman" w:cs="Times New Roman"/>
          <w:color w:val="404040"/>
          <w:sz w:val="20"/>
          <w:szCs w:val="20"/>
        </w:rPr>
        <w:br/>
        <w:t xml:space="preserve">Tel.: (514) 939-2710 </w:t>
      </w:r>
    </w:p>
    <w:bookmarkStart w:id="3" w:name="_heading=h.bcwxn3f3n6ia" w:colFirst="0" w:colLast="0"/>
    <w:bookmarkEnd w:id="3"/>
    <w:p w14:paraId="5CEF2967" w14:textId="48C0428C" w:rsidR="00CA5D22" w:rsidRDefault="007252FD" w:rsidP="007252FD">
      <w:pPr>
        <w:pStyle w:val="Subtitle"/>
        <w:rPr>
          <w:rFonts w:ascii="Times New Roman" w:hAnsi="Times New Roman" w:cs="Times New Roman"/>
          <w:color w:val="365F91" w:themeColor="accent1" w:themeShade="BF"/>
          <w:sz w:val="22"/>
          <w:szCs w:val="22"/>
        </w:rPr>
      </w:pPr>
      <w:r w:rsidRPr="00253CFB">
        <w:rPr>
          <w:rFonts w:ascii="Times New Roman" w:hAnsi="Times New Roman" w:cs="Times New Roman"/>
          <w:color w:val="365F91" w:themeColor="accent1" w:themeShade="BF"/>
        </w:rPr>
        <w:fldChar w:fldCharType="begin"/>
      </w:r>
      <w:r w:rsidRPr="00253CFB">
        <w:rPr>
          <w:rFonts w:ascii="Times New Roman" w:hAnsi="Times New Roman" w:cs="Times New Roman"/>
          <w:color w:val="365F91" w:themeColor="accent1" w:themeShade="BF"/>
        </w:rPr>
        <w:instrText xml:space="preserve"> HYPERLINK "https://mrmr.cim.org/en/" \h </w:instrText>
      </w:r>
      <w:r w:rsidRPr="00253CFB">
        <w:rPr>
          <w:rFonts w:ascii="Times New Roman" w:hAnsi="Times New Roman" w:cs="Times New Roman"/>
          <w:color w:val="365F91" w:themeColor="accent1" w:themeShade="BF"/>
        </w:rPr>
      </w:r>
      <w:r w:rsidRPr="00253CFB">
        <w:rPr>
          <w:rFonts w:ascii="Times New Roman" w:hAnsi="Times New Roman" w:cs="Times New Roman"/>
          <w:color w:val="365F91" w:themeColor="accent1" w:themeShade="BF"/>
        </w:rPr>
        <w:fldChar w:fldCharType="separate"/>
      </w:r>
      <w:r w:rsidRPr="00253CFB">
        <w:rPr>
          <w:rFonts w:ascii="Times New Roman" w:hAnsi="Times New Roman" w:cs="Times New Roman"/>
          <w:color w:val="365F91" w:themeColor="accent1" w:themeShade="BF"/>
          <w:sz w:val="22"/>
          <w:szCs w:val="22"/>
        </w:rPr>
        <w:t>mrmr.cim.org</w:t>
      </w:r>
      <w:r w:rsidRPr="00253CFB">
        <w:rPr>
          <w:rFonts w:ascii="Times New Roman" w:hAnsi="Times New Roman" w:cs="Times New Roman"/>
          <w:color w:val="365F91" w:themeColor="accent1" w:themeShade="BF"/>
          <w:sz w:val="22"/>
          <w:szCs w:val="22"/>
        </w:rPr>
        <w:fldChar w:fldCharType="end"/>
      </w:r>
      <w:r w:rsidRPr="00253CFB">
        <w:rPr>
          <w:rFonts w:ascii="Times New Roman" w:hAnsi="Times New Roman" w:cs="Times New Roman"/>
          <w:color w:val="365F91" w:themeColor="accent1" w:themeShade="BF"/>
          <w:sz w:val="20"/>
          <w:szCs w:val="20"/>
        </w:rPr>
        <w:t xml:space="preserve"> | </w:t>
      </w:r>
      <w:hyperlink r:id="rId9">
        <w:r w:rsidRPr="00253CFB">
          <w:rPr>
            <w:rFonts w:ascii="Times New Roman" w:hAnsi="Times New Roman" w:cs="Times New Roman"/>
            <w:color w:val="365F91" w:themeColor="accent1" w:themeShade="BF"/>
            <w:sz w:val="22"/>
            <w:szCs w:val="22"/>
          </w:rPr>
          <w:t>www.cim.org</w:t>
        </w:r>
      </w:hyperlink>
    </w:p>
    <w:p w14:paraId="6337BA1B" w14:textId="77777777" w:rsidR="007252FD" w:rsidRPr="007252FD" w:rsidRDefault="007252FD" w:rsidP="007252FD"/>
    <w:p w14:paraId="7A73D8A6" w14:textId="77777777" w:rsidR="00CA5D22" w:rsidRPr="00253CFB" w:rsidRDefault="00A95283">
      <w:pPr>
        <w:keepNext/>
        <w:keepLines/>
        <w:widowControl/>
        <w:spacing w:before="240" w:line="259" w:lineRule="auto"/>
        <w:rPr>
          <w:b/>
          <w:color w:val="365F91" w:themeColor="accent1" w:themeShade="BF"/>
          <w:sz w:val="36"/>
          <w:szCs w:val="36"/>
        </w:rPr>
      </w:pPr>
      <w:bookmarkStart w:id="4" w:name="_heading=h.gjdgxs" w:colFirst="0" w:colLast="0"/>
      <w:bookmarkEnd w:id="4"/>
      <w:r w:rsidRPr="00253CFB">
        <w:rPr>
          <w:b/>
          <w:color w:val="365F91" w:themeColor="accent1" w:themeShade="BF"/>
          <w:sz w:val="36"/>
          <w:szCs w:val="36"/>
        </w:rPr>
        <w:lastRenderedPageBreak/>
        <w:t>Table of Contents</w:t>
      </w:r>
    </w:p>
    <w:p w14:paraId="494B6458" w14:textId="77777777" w:rsidR="00CA5D22" w:rsidRDefault="00CA5D22"/>
    <w:sdt>
      <w:sdtPr>
        <w:id w:val="-349174607"/>
        <w:docPartObj>
          <w:docPartGallery w:val="Table of Contents"/>
          <w:docPartUnique/>
        </w:docPartObj>
      </w:sdtPr>
      <w:sdtEndPr/>
      <w:sdtContent>
        <w:p w14:paraId="79B04251" w14:textId="40643284" w:rsidR="00955D17" w:rsidRDefault="00A95283">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r>
            <w:fldChar w:fldCharType="begin"/>
          </w:r>
          <w:r>
            <w:instrText xml:space="preserve"> TOC \h \u \z </w:instrText>
          </w:r>
          <w:r>
            <w:fldChar w:fldCharType="separate"/>
          </w:r>
          <w:hyperlink w:anchor="_Toc218865828" w:history="1">
            <w:r w:rsidR="00955D17" w:rsidRPr="00B5757D">
              <w:rPr>
                <w:rStyle w:val="Hyperlink"/>
                <w:noProof/>
              </w:rPr>
              <w:t>1.</w:t>
            </w:r>
            <w:r w:rsidR="00955D17">
              <w:rPr>
                <w:rFonts w:asciiTheme="minorHAnsi" w:eastAsiaTheme="minorEastAsia" w:hAnsiTheme="minorHAnsi" w:cstheme="minorBidi"/>
                <w:noProof/>
                <w:kern w:val="2"/>
                <w:sz w:val="24"/>
                <w:szCs w:val="24"/>
                <w:lang w:val="en-CA" w:bidi="ar-SA"/>
                <w14:ligatures w14:val="standardContextual"/>
              </w:rPr>
              <w:tab/>
            </w:r>
            <w:r w:rsidR="00955D17" w:rsidRPr="00B5757D">
              <w:rPr>
                <w:rStyle w:val="Hyperlink"/>
                <w:noProof/>
              </w:rPr>
              <w:t>Introduction</w:t>
            </w:r>
            <w:r w:rsidR="00955D17">
              <w:rPr>
                <w:noProof/>
                <w:webHidden/>
              </w:rPr>
              <w:tab/>
            </w:r>
            <w:r w:rsidR="00955D17">
              <w:rPr>
                <w:noProof/>
                <w:webHidden/>
              </w:rPr>
              <w:fldChar w:fldCharType="begin"/>
            </w:r>
            <w:r w:rsidR="00955D17">
              <w:rPr>
                <w:noProof/>
                <w:webHidden/>
              </w:rPr>
              <w:instrText xml:space="preserve"> PAGEREF _Toc218865828 \h </w:instrText>
            </w:r>
            <w:r w:rsidR="00955D17">
              <w:rPr>
                <w:noProof/>
                <w:webHidden/>
              </w:rPr>
            </w:r>
            <w:r w:rsidR="00955D17">
              <w:rPr>
                <w:noProof/>
                <w:webHidden/>
              </w:rPr>
              <w:fldChar w:fldCharType="separate"/>
            </w:r>
            <w:r w:rsidR="00701A95">
              <w:rPr>
                <w:noProof/>
                <w:webHidden/>
              </w:rPr>
              <w:t>3</w:t>
            </w:r>
            <w:r w:rsidR="00955D17">
              <w:rPr>
                <w:noProof/>
                <w:webHidden/>
              </w:rPr>
              <w:fldChar w:fldCharType="end"/>
            </w:r>
          </w:hyperlink>
        </w:p>
        <w:p w14:paraId="79ED2172" w14:textId="23A93A9C"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29" w:history="1">
            <w:r w:rsidRPr="00B5757D">
              <w:rPr>
                <w:rStyle w:val="Hyperlink"/>
                <w:noProof/>
              </w:rPr>
              <w:t>2.</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History</w:t>
            </w:r>
            <w:r>
              <w:rPr>
                <w:noProof/>
                <w:webHidden/>
              </w:rPr>
              <w:tab/>
            </w:r>
            <w:r>
              <w:rPr>
                <w:noProof/>
                <w:webHidden/>
              </w:rPr>
              <w:fldChar w:fldCharType="begin"/>
            </w:r>
            <w:r>
              <w:rPr>
                <w:noProof/>
                <w:webHidden/>
              </w:rPr>
              <w:instrText xml:space="preserve"> PAGEREF _Toc218865829 \h </w:instrText>
            </w:r>
            <w:r>
              <w:rPr>
                <w:noProof/>
                <w:webHidden/>
              </w:rPr>
            </w:r>
            <w:r>
              <w:rPr>
                <w:noProof/>
                <w:webHidden/>
              </w:rPr>
              <w:fldChar w:fldCharType="separate"/>
            </w:r>
            <w:r w:rsidR="00701A95">
              <w:rPr>
                <w:noProof/>
                <w:webHidden/>
              </w:rPr>
              <w:t>3</w:t>
            </w:r>
            <w:r>
              <w:rPr>
                <w:noProof/>
                <w:webHidden/>
              </w:rPr>
              <w:fldChar w:fldCharType="end"/>
            </w:r>
          </w:hyperlink>
        </w:p>
        <w:p w14:paraId="192914B8" w14:textId="0A9F3168"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0" w:history="1">
            <w:r w:rsidRPr="00B5757D">
              <w:rPr>
                <w:rStyle w:val="Hyperlink"/>
                <w:noProof/>
              </w:rPr>
              <w:t>3.</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Salar Brines as Mineral Deposits</w:t>
            </w:r>
            <w:r>
              <w:rPr>
                <w:noProof/>
                <w:webHidden/>
              </w:rPr>
              <w:tab/>
            </w:r>
            <w:r>
              <w:rPr>
                <w:noProof/>
                <w:webHidden/>
              </w:rPr>
              <w:fldChar w:fldCharType="begin"/>
            </w:r>
            <w:r>
              <w:rPr>
                <w:noProof/>
                <w:webHidden/>
              </w:rPr>
              <w:instrText xml:space="preserve"> PAGEREF _Toc218865830 \h </w:instrText>
            </w:r>
            <w:r>
              <w:rPr>
                <w:noProof/>
                <w:webHidden/>
              </w:rPr>
            </w:r>
            <w:r>
              <w:rPr>
                <w:noProof/>
                <w:webHidden/>
              </w:rPr>
              <w:fldChar w:fldCharType="separate"/>
            </w:r>
            <w:r w:rsidR="00701A95">
              <w:rPr>
                <w:noProof/>
                <w:webHidden/>
              </w:rPr>
              <w:t>3</w:t>
            </w:r>
            <w:r>
              <w:rPr>
                <w:noProof/>
                <w:webHidden/>
              </w:rPr>
              <w:fldChar w:fldCharType="end"/>
            </w:r>
          </w:hyperlink>
        </w:p>
        <w:p w14:paraId="580C8586" w14:textId="165D5CA2"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1" w:history="1">
            <w:r w:rsidRPr="00B5757D">
              <w:rPr>
                <w:rStyle w:val="Hyperlink"/>
                <w:noProof/>
              </w:rPr>
              <w:t>3.1.</w:t>
            </w:r>
            <w:r w:rsidR="009507BE">
              <w:rPr>
                <w:rStyle w:val="Hyperlink"/>
                <w:noProof/>
              </w:rPr>
              <w:t xml:space="preserve"> </w:t>
            </w:r>
            <w:r w:rsidRPr="00B5757D">
              <w:rPr>
                <w:rStyle w:val="Hyperlink"/>
                <w:noProof/>
              </w:rPr>
              <w:t xml:space="preserve"> General Brine Deposit Types</w:t>
            </w:r>
            <w:r>
              <w:rPr>
                <w:noProof/>
                <w:webHidden/>
              </w:rPr>
              <w:tab/>
            </w:r>
            <w:r>
              <w:rPr>
                <w:noProof/>
                <w:webHidden/>
              </w:rPr>
              <w:fldChar w:fldCharType="begin"/>
            </w:r>
            <w:r>
              <w:rPr>
                <w:noProof/>
                <w:webHidden/>
              </w:rPr>
              <w:instrText xml:space="preserve"> PAGEREF _Toc218865831 \h </w:instrText>
            </w:r>
            <w:r>
              <w:rPr>
                <w:noProof/>
                <w:webHidden/>
              </w:rPr>
            </w:r>
            <w:r>
              <w:rPr>
                <w:noProof/>
                <w:webHidden/>
              </w:rPr>
              <w:fldChar w:fldCharType="separate"/>
            </w:r>
            <w:r w:rsidR="00701A95">
              <w:rPr>
                <w:noProof/>
                <w:webHidden/>
              </w:rPr>
              <w:t>3</w:t>
            </w:r>
            <w:r>
              <w:rPr>
                <w:noProof/>
                <w:webHidden/>
              </w:rPr>
              <w:fldChar w:fldCharType="end"/>
            </w:r>
          </w:hyperlink>
        </w:p>
        <w:p w14:paraId="736B45BC" w14:textId="1419FEFC"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2" w:history="1">
            <w:r w:rsidRPr="00B5757D">
              <w:rPr>
                <w:rStyle w:val="Hyperlink"/>
                <w:noProof/>
              </w:rPr>
              <w:t>3.2.</w:t>
            </w:r>
            <w:r w:rsidR="009507BE">
              <w:rPr>
                <w:rStyle w:val="Hyperlink"/>
                <w:noProof/>
              </w:rPr>
              <w:t xml:space="preserve"> </w:t>
            </w:r>
            <w:r w:rsidRPr="00B5757D">
              <w:rPr>
                <w:rStyle w:val="Hyperlink"/>
                <w:noProof/>
              </w:rPr>
              <w:t xml:space="preserve"> Special Considerations for Evaluating Salar Brines</w:t>
            </w:r>
            <w:r>
              <w:rPr>
                <w:noProof/>
                <w:webHidden/>
              </w:rPr>
              <w:tab/>
            </w:r>
            <w:r>
              <w:rPr>
                <w:noProof/>
                <w:webHidden/>
              </w:rPr>
              <w:fldChar w:fldCharType="begin"/>
            </w:r>
            <w:r>
              <w:rPr>
                <w:noProof/>
                <w:webHidden/>
              </w:rPr>
              <w:instrText xml:space="preserve"> PAGEREF _Toc218865832 \h </w:instrText>
            </w:r>
            <w:r>
              <w:rPr>
                <w:noProof/>
                <w:webHidden/>
              </w:rPr>
            </w:r>
            <w:r>
              <w:rPr>
                <w:noProof/>
                <w:webHidden/>
              </w:rPr>
              <w:fldChar w:fldCharType="separate"/>
            </w:r>
            <w:r w:rsidR="00701A95">
              <w:rPr>
                <w:noProof/>
                <w:webHidden/>
              </w:rPr>
              <w:t>4</w:t>
            </w:r>
            <w:r>
              <w:rPr>
                <w:noProof/>
                <w:webHidden/>
              </w:rPr>
              <w:fldChar w:fldCharType="end"/>
            </w:r>
          </w:hyperlink>
        </w:p>
        <w:p w14:paraId="755F3840" w14:textId="76AA8D73"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3" w:history="1">
            <w:r w:rsidRPr="00B5757D">
              <w:rPr>
                <w:rStyle w:val="Hyperlink"/>
                <w:noProof/>
              </w:rPr>
              <w:t>3.3.</w:t>
            </w:r>
            <w:r w:rsidR="009507BE">
              <w:rPr>
                <w:rStyle w:val="Hyperlink"/>
                <w:noProof/>
              </w:rPr>
              <w:t xml:space="preserve"> </w:t>
            </w:r>
            <w:r w:rsidRPr="00B5757D">
              <w:rPr>
                <w:rStyle w:val="Hyperlink"/>
                <w:noProof/>
              </w:rPr>
              <w:t xml:space="preserve"> Types of Salars</w:t>
            </w:r>
            <w:r>
              <w:rPr>
                <w:noProof/>
                <w:webHidden/>
              </w:rPr>
              <w:tab/>
            </w:r>
            <w:r>
              <w:rPr>
                <w:noProof/>
                <w:webHidden/>
              </w:rPr>
              <w:fldChar w:fldCharType="begin"/>
            </w:r>
            <w:r>
              <w:rPr>
                <w:noProof/>
                <w:webHidden/>
              </w:rPr>
              <w:instrText xml:space="preserve"> PAGEREF _Toc218865833 \h </w:instrText>
            </w:r>
            <w:r>
              <w:rPr>
                <w:noProof/>
                <w:webHidden/>
              </w:rPr>
            </w:r>
            <w:r>
              <w:rPr>
                <w:noProof/>
                <w:webHidden/>
              </w:rPr>
              <w:fldChar w:fldCharType="separate"/>
            </w:r>
            <w:r w:rsidR="00701A95">
              <w:rPr>
                <w:noProof/>
                <w:webHidden/>
              </w:rPr>
              <w:t>4</w:t>
            </w:r>
            <w:r>
              <w:rPr>
                <w:noProof/>
                <w:webHidden/>
              </w:rPr>
              <w:fldChar w:fldCharType="end"/>
            </w:r>
          </w:hyperlink>
        </w:p>
        <w:p w14:paraId="60FDF24C" w14:textId="3A399B35"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4" w:history="1">
            <w:r w:rsidRPr="00B5757D">
              <w:rPr>
                <w:rStyle w:val="Hyperlink"/>
                <w:noProof/>
              </w:rPr>
              <w:t>3.4.</w:t>
            </w:r>
            <w:r w:rsidR="009507BE">
              <w:rPr>
                <w:rStyle w:val="Hyperlink"/>
                <w:noProof/>
              </w:rPr>
              <w:t xml:space="preserve"> </w:t>
            </w:r>
            <w:r w:rsidRPr="00B5757D">
              <w:rPr>
                <w:rStyle w:val="Hyperlink"/>
                <w:noProof/>
              </w:rPr>
              <w:t xml:space="preserve"> Unique Parameters for Salar Characterization</w:t>
            </w:r>
            <w:r>
              <w:rPr>
                <w:noProof/>
                <w:webHidden/>
              </w:rPr>
              <w:tab/>
            </w:r>
            <w:r>
              <w:rPr>
                <w:noProof/>
                <w:webHidden/>
              </w:rPr>
              <w:fldChar w:fldCharType="begin"/>
            </w:r>
            <w:r>
              <w:rPr>
                <w:noProof/>
                <w:webHidden/>
              </w:rPr>
              <w:instrText xml:space="preserve"> PAGEREF _Toc218865834 \h </w:instrText>
            </w:r>
            <w:r>
              <w:rPr>
                <w:noProof/>
                <w:webHidden/>
              </w:rPr>
            </w:r>
            <w:r>
              <w:rPr>
                <w:noProof/>
                <w:webHidden/>
              </w:rPr>
              <w:fldChar w:fldCharType="separate"/>
            </w:r>
            <w:r w:rsidR="00701A95">
              <w:rPr>
                <w:noProof/>
                <w:webHidden/>
              </w:rPr>
              <w:t>5</w:t>
            </w:r>
            <w:r>
              <w:rPr>
                <w:noProof/>
                <w:webHidden/>
              </w:rPr>
              <w:fldChar w:fldCharType="end"/>
            </w:r>
          </w:hyperlink>
        </w:p>
        <w:p w14:paraId="094541FA" w14:textId="6BABF96A"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5" w:history="1">
            <w:r w:rsidRPr="00B5757D">
              <w:rPr>
                <w:rStyle w:val="Hyperlink"/>
                <w:noProof/>
              </w:rPr>
              <w:t>4.</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Data Collection and Analysis</w:t>
            </w:r>
            <w:r>
              <w:rPr>
                <w:noProof/>
                <w:webHidden/>
              </w:rPr>
              <w:tab/>
            </w:r>
            <w:r>
              <w:rPr>
                <w:noProof/>
                <w:webHidden/>
              </w:rPr>
              <w:fldChar w:fldCharType="begin"/>
            </w:r>
            <w:r>
              <w:rPr>
                <w:noProof/>
                <w:webHidden/>
              </w:rPr>
              <w:instrText xml:space="preserve"> PAGEREF _Toc218865835 \h </w:instrText>
            </w:r>
            <w:r>
              <w:rPr>
                <w:noProof/>
                <w:webHidden/>
              </w:rPr>
            </w:r>
            <w:r>
              <w:rPr>
                <w:noProof/>
                <w:webHidden/>
              </w:rPr>
              <w:fldChar w:fldCharType="separate"/>
            </w:r>
            <w:r w:rsidR="00701A95">
              <w:rPr>
                <w:noProof/>
                <w:webHidden/>
              </w:rPr>
              <w:t>6</w:t>
            </w:r>
            <w:r>
              <w:rPr>
                <w:noProof/>
                <w:webHidden/>
              </w:rPr>
              <w:fldChar w:fldCharType="end"/>
            </w:r>
          </w:hyperlink>
        </w:p>
        <w:p w14:paraId="4100CAAB" w14:textId="0347B2BD"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6" w:history="1">
            <w:r w:rsidRPr="00B5757D">
              <w:rPr>
                <w:rStyle w:val="Hyperlink"/>
                <w:noProof/>
              </w:rPr>
              <w:t>4.1.</w:t>
            </w:r>
            <w:r w:rsidR="009507BE">
              <w:rPr>
                <w:rStyle w:val="Hyperlink"/>
                <w:noProof/>
              </w:rPr>
              <w:t xml:space="preserve"> </w:t>
            </w:r>
            <w:r w:rsidRPr="00B5757D">
              <w:rPr>
                <w:rStyle w:val="Hyperlink"/>
                <w:noProof/>
              </w:rPr>
              <w:t xml:space="preserve"> Overview</w:t>
            </w:r>
            <w:r>
              <w:rPr>
                <w:noProof/>
                <w:webHidden/>
              </w:rPr>
              <w:tab/>
            </w:r>
            <w:r>
              <w:rPr>
                <w:noProof/>
                <w:webHidden/>
              </w:rPr>
              <w:fldChar w:fldCharType="begin"/>
            </w:r>
            <w:r>
              <w:rPr>
                <w:noProof/>
                <w:webHidden/>
              </w:rPr>
              <w:instrText xml:space="preserve"> PAGEREF _Toc218865836 \h </w:instrText>
            </w:r>
            <w:r>
              <w:rPr>
                <w:noProof/>
                <w:webHidden/>
              </w:rPr>
            </w:r>
            <w:r>
              <w:rPr>
                <w:noProof/>
                <w:webHidden/>
              </w:rPr>
              <w:fldChar w:fldCharType="separate"/>
            </w:r>
            <w:r w:rsidR="00701A95">
              <w:rPr>
                <w:noProof/>
                <w:webHidden/>
              </w:rPr>
              <w:t>6</w:t>
            </w:r>
            <w:r>
              <w:rPr>
                <w:noProof/>
                <w:webHidden/>
              </w:rPr>
              <w:fldChar w:fldCharType="end"/>
            </w:r>
          </w:hyperlink>
        </w:p>
        <w:p w14:paraId="02A8C0A1" w14:textId="5CD1C013"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8" w:history="1">
            <w:r w:rsidRPr="00B5757D">
              <w:rPr>
                <w:rStyle w:val="Hyperlink"/>
                <w:noProof/>
              </w:rPr>
              <w:t>4.2.</w:t>
            </w:r>
            <w:r w:rsidR="009507BE">
              <w:rPr>
                <w:rStyle w:val="Hyperlink"/>
                <w:noProof/>
              </w:rPr>
              <w:t xml:space="preserve"> </w:t>
            </w:r>
            <w:r w:rsidRPr="00B5757D">
              <w:rPr>
                <w:rStyle w:val="Hyperlink"/>
                <w:noProof/>
              </w:rPr>
              <w:t xml:space="preserve"> Surface and Near-Surface Water Sampling</w:t>
            </w:r>
            <w:r>
              <w:rPr>
                <w:noProof/>
                <w:webHidden/>
              </w:rPr>
              <w:tab/>
            </w:r>
            <w:r>
              <w:rPr>
                <w:noProof/>
                <w:webHidden/>
              </w:rPr>
              <w:fldChar w:fldCharType="begin"/>
            </w:r>
            <w:r>
              <w:rPr>
                <w:noProof/>
                <w:webHidden/>
              </w:rPr>
              <w:instrText xml:space="preserve"> PAGEREF _Toc218865838 \h </w:instrText>
            </w:r>
            <w:r>
              <w:rPr>
                <w:noProof/>
                <w:webHidden/>
              </w:rPr>
            </w:r>
            <w:r>
              <w:rPr>
                <w:noProof/>
                <w:webHidden/>
              </w:rPr>
              <w:fldChar w:fldCharType="separate"/>
            </w:r>
            <w:r w:rsidR="00701A95">
              <w:rPr>
                <w:noProof/>
                <w:webHidden/>
              </w:rPr>
              <w:t>6</w:t>
            </w:r>
            <w:r>
              <w:rPr>
                <w:noProof/>
                <w:webHidden/>
              </w:rPr>
              <w:fldChar w:fldCharType="end"/>
            </w:r>
          </w:hyperlink>
        </w:p>
        <w:p w14:paraId="1EF29936" w14:textId="3F2EBAE7"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39" w:history="1">
            <w:r w:rsidRPr="00B5757D">
              <w:rPr>
                <w:rStyle w:val="Hyperlink"/>
                <w:noProof/>
              </w:rPr>
              <w:t>4.3.</w:t>
            </w:r>
            <w:r w:rsidR="009507BE">
              <w:rPr>
                <w:rStyle w:val="Hyperlink"/>
                <w:noProof/>
              </w:rPr>
              <w:t xml:space="preserve"> </w:t>
            </w:r>
            <w:r w:rsidRPr="00B5757D">
              <w:rPr>
                <w:rStyle w:val="Hyperlink"/>
                <w:noProof/>
              </w:rPr>
              <w:t xml:space="preserve"> Surface Geophysics</w:t>
            </w:r>
            <w:r>
              <w:rPr>
                <w:noProof/>
                <w:webHidden/>
              </w:rPr>
              <w:tab/>
            </w:r>
            <w:r>
              <w:rPr>
                <w:noProof/>
                <w:webHidden/>
              </w:rPr>
              <w:fldChar w:fldCharType="begin"/>
            </w:r>
            <w:r>
              <w:rPr>
                <w:noProof/>
                <w:webHidden/>
              </w:rPr>
              <w:instrText xml:space="preserve"> PAGEREF _Toc218865839 \h </w:instrText>
            </w:r>
            <w:r>
              <w:rPr>
                <w:noProof/>
                <w:webHidden/>
              </w:rPr>
            </w:r>
            <w:r>
              <w:rPr>
                <w:noProof/>
                <w:webHidden/>
              </w:rPr>
              <w:fldChar w:fldCharType="separate"/>
            </w:r>
            <w:r w:rsidR="00701A95">
              <w:rPr>
                <w:noProof/>
                <w:webHidden/>
              </w:rPr>
              <w:t>6</w:t>
            </w:r>
            <w:r>
              <w:rPr>
                <w:noProof/>
                <w:webHidden/>
              </w:rPr>
              <w:fldChar w:fldCharType="end"/>
            </w:r>
          </w:hyperlink>
        </w:p>
        <w:p w14:paraId="5BEC735A" w14:textId="68EE9F51"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0" w:history="1">
            <w:r w:rsidRPr="00B5757D">
              <w:rPr>
                <w:rStyle w:val="Hyperlink"/>
                <w:noProof/>
              </w:rPr>
              <w:t>4.4.</w:t>
            </w:r>
            <w:r w:rsidR="009507BE">
              <w:rPr>
                <w:rStyle w:val="Hyperlink"/>
                <w:noProof/>
              </w:rPr>
              <w:t xml:space="preserve"> </w:t>
            </w:r>
            <w:r w:rsidRPr="00B5757D">
              <w:rPr>
                <w:rStyle w:val="Hyperlink"/>
                <w:noProof/>
              </w:rPr>
              <w:t xml:space="preserve"> Drilling and Sampling</w:t>
            </w:r>
            <w:r>
              <w:rPr>
                <w:noProof/>
                <w:webHidden/>
              </w:rPr>
              <w:tab/>
            </w:r>
            <w:r>
              <w:rPr>
                <w:noProof/>
                <w:webHidden/>
              </w:rPr>
              <w:fldChar w:fldCharType="begin"/>
            </w:r>
            <w:r>
              <w:rPr>
                <w:noProof/>
                <w:webHidden/>
              </w:rPr>
              <w:instrText xml:space="preserve"> PAGEREF _Toc218865840 \h </w:instrText>
            </w:r>
            <w:r>
              <w:rPr>
                <w:noProof/>
                <w:webHidden/>
              </w:rPr>
            </w:r>
            <w:r>
              <w:rPr>
                <w:noProof/>
                <w:webHidden/>
              </w:rPr>
              <w:fldChar w:fldCharType="separate"/>
            </w:r>
            <w:r w:rsidR="00701A95">
              <w:rPr>
                <w:noProof/>
                <w:webHidden/>
              </w:rPr>
              <w:t>7</w:t>
            </w:r>
            <w:r>
              <w:rPr>
                <w:noProof/>
                <w:webHidden/>
              </w:rPr>
              <w:fldChar w:fldCharType="end"/>
            </w:r>
          </w:hyperlink>
        </w:p>
        <w:p w14:paraId="19122029" w14:textId="5D398B8A"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1" w:history="1">
            <w:r w:rsidRPr="00B5757D">
              <w:rPr>
                <w:rStyle w:val="Hyperlink"/>
                <w:noProof/>
              </w:rPr>
              <w:t>4.5.</w:t>
            </w:r>
            <w:r w:rsidR="009507BE">
              <w:rPr>
                <w:rStyle w:val="Hyperlink"/>
                <w:noProof/>
              </w:rPr>
              <w:t xml:space="preserve"> </w:t>
            </w:r>
            <w:r w:rsidRPr="00B5757D">
              <w:rPr>
                <w:rStyle w:val="Hyperlink"/>
                <w:noProof/>
              </w:rPr>
              <w:t xml:space="preserve"> </w:t>
            </w:r>
            <w:r w:rsidRPr="00B5757D">
              <w:rPr>
                <w:rStyle w:val="Hyperlink"/>
                <w:noProof/>
                <w:lang w:val="en-US"/>
              </w:rPr>
              <w:t>Borehole Geophysics</w:t>
            </w:r>
            <w:r>
              <w:rPr>
                <w:noProof/>
                <w:webHidden/>
              </w:rPr>
              <w:tab/>
            </w:r>
            <w:r>
              <w:rPr>
                <w:noProof/>
                <w:webHidden/>
              </w:rPr>
              <w:fldChar w:fldCharType="begin"/>
            </w:r>
            <w:r>
              <w:rPr>
                <w:noProof/>
                <w:webHidden/>
              </w:rPr>
              <w:instrText xml:space="preserve"> PAGEREF _Toc218865841 \h </w:instrText>
            </w:r>
            <w:r>
              <w:rPr>
                <w:noProof/>
                <w:webHidden/>
              </w:rPr>
            </w:r>
            <w:r>
              <w:rPr>
                <w:noProof/>
                <w:webHidden/>
              </w:rPr>
              <w:fldChar w:fldCharType="separate"/>
            </w:r>
            <w:r w:rsidR="00701A95">
              <w:rPr>
                <w:noProof/>
                <w:webHidden/>
              </w:rPr>
              <w:t>8</w:t>
            </w:r>
            <w:r>
              <w:rPr>
                <w:noProof/>
                <w:webHidden/>
              </w:rPr>
              <w:fldChar w:fldCharType="end"/>
            </w:r>
          </w:hyperlink>
        </w:p>
        <w:p w14:paraId="67687DEA" w14:textId="55C0F2E6"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2" w:history="1">
            <w:r w:rsidRPr="00B5757D">
              <w:rPr>
                <w:rStyle w:val="Hyperlink"/>
                <w:noProof/>
              </w:rPr>
              <w:t>4.6.</w:t>
            </w:r>
            <w:r w:rsidR="009507BE">
              <w:rPr>
                <w:rStyle w:val="Hyperlink"/>
                <w:noProof/>
              </w:rPr>
              <w:t xml:space="preserve"> </w:t>
            </w:r>
            <w:r w:rsidRPr="00B5757D">
              <w:rPr>
                <w:rStyle w:val="Hyperlink"/>
                <w:noProof/>
              </w:rPr>
              <w:t xml:space="preserve"> </w:t>
            </w:r>
            <w:r w:rsidRPr="00B5757D">
              <w:rPr>
                <w:rStyle w:val="Hyperlink"/>
                <w:noProof/>
                <w:lang w:val="en-US"/>
              </w:rPr>
              <w:t>Hydraulic Testing</w:t>
            </w:r>
            <w:r>
              <w:rPr>
                <w:noProof/>
                <w:webHidden/>
              </w:rPr>
              <w:tab/>
            </w:r>
            <w:r>
              <w:rPr>
                <w:noProof/>
                <w:webHidden/>
              </w:rPr>
              <w:fldChar w:fldCharType="begin"/>
            </w:r>
            <w:r>
              <w:rPr>
                <w:noProof/>
                <w:webHidden/>
              </w:rPr>
              <w:instrText xml:space="preserve"> PAGEREF _Toc218865842 \h </w:instrText>
            </w:r>
            <w:r>
              <w:rPr>
                <w:noProof/>
                <w:webHidden/>
              </w:rPr>
            </w:r>
            <w:r>
              <w:rPr>
                <w:noProof/>
                <w:webHidden/>
              </w:rPr>
              <w:fldChar w:fldCharType="separate"/>
            </w:r>
            <w:r w:rsidR="00701A95">
              <w:rPr>
                <w:noProof/>
                <w:webHidden/>
              </w:rPr>
              <w:t>8</w:t>
            </w:r>
            <w:r>
              <w:rPr>
                <w:noProof/>
                <w:webHidden/>
              </w:rPr>
              <w:fldChar w:fldCharType="end"/>
            </w:r>
          </w:hyperlink>
        </w:p>
        <w:p w14:paraId="2EB35C9D" w14:textId="5A90B44A"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3" w:history="1">
            <w:r w:rsidRPr="00B5757D">
              <w:rPr>
                <w:rStyle w:val="Hyperlink"/>
                <w:noProof/>
              </w:rPr>
              <w:t>4.7.</w:t>
            </w:r>
            <w:r w:rsidR="009507BE">
              <w:rPr>
                <w:rStyle w:val="Hyperlink"/>
                <w:noProof/>
              </w:rPr>
              <w:t xml:space="preserve"> </w:t>
            </w:r>
            <w:r w:rsidRPr="00B5757D">
              <w:rPr>
                <w:rStyle w:val="Hyperlink"/>
                <w:noProof/>
              </w:rPr>
              <w:t xml:space="preserve"> </w:t>
            </w:r>
            <w:r w:rsidRPr="00B5757D">
              <w:rPr>
                <w:rStyle w:val="Hyperlink"/>
                <w:noProof/>
                <w:lang w:val="en-US"/>
              </w:rPr>
              <w:t>Laboratory Analyses and Quality Assurance and Quality Control (QA/QC)</w:t>
            </w:r>
            <w:r>
              <w:rPr>
                <w:noProof/>
                <w:webHidden/>
              </w:rPr>
              <w:tab/>
            </w:r>
            <w:r>
              <w:rPr>
                <w:noProof/>
                <w:webHidden/>
              </w:rPr>
              <w:fldChar w:fldCharType="begin"/>
            </w:r>
            <w:r>
              <w:rPr>
                <w:noProof/>
                <w:webHidden/>
              </w:rPr>
              <w:instrText xml:space="preserve"> PAGEREF _Toc218865843 \h </w:instrText>
            </w:r>
            <w:r>
              <w:rPr>
                <w:noProof/>
                <w:webHidden/>
              </w:rPr>
            </w:r>
            <w:r>
              <w:rPr>
                <w:noProof/>
                <w:webHidden/>
              </w:rPr>
              <w:fldChar w:fldCharType="separate"/>
            </w:r>
            <w:r w:rsidR="00701A95">
              <w:rPr>
                <w:noProof/>
                <w:webHidden/>
              </w:rPr>
              <w:t>9</w:t>
            </w:r>
            <w:r>
              <w:rPr>
                <w:noProof/>
                <w:webHidden/>
              </w:rPr>
              <w:fldChar w:fldCharType="end"/>
            </w:r>
          </w:hyperlink>
        </w:p>
        <w:p w14:paraId="22EB0E90" w14:textId="3C555661"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6" w:history="1">
            <w:r w:rsidRPr="00B5757D">
              <w:rPr>
                <w:rStyle w:val="Hyperlink"/>
                <w:noProof/>
              </w:rPr>
              <w:t>5.</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Resource Estimation</w:t>
            </w:r>
            <w:r>
              <w:rPr>
                <w:noProof/>
                <w:webHidden/>
              </w:rPr>
              <w:tab/>
            </w:r>
            <w:r>
              <w:rPr>
                <w:noProof/>
                <w:webHidden/>
              </w:rPr>
              <w:fldChar w:fldCharType="begin"/>
            </w:r>
            <w:r>
              <w:rPr>
                <w:noProof/>
                <w:webHidden/>
              </w:rPr>
              <w:instrText xml:space="preserve"> PAGEREF _Toc218865846 \h </w:instrText>
            </w:r>
            <w:r>
              <w:rPr>
                <w:noProof/>
                <w:webHidden/>
              </w:rPr>
            </w:r>
            <w:r>
              <w:rPr>
                <w:noProof/>
                <w:webHidden/>
              </w:rPr>
              <w:fldChar w:fldCharType="separate"/>
            </w:r>
            <w:r w:rsidR="00701A95">
              <w:rPr>
                <w:noProof/>
                <w:webHidden/>
              </w:rPr>
              <w:t>10</w:t>
            </w:r>
            <w:r>
              <w:rPr>
                <w:noProof/>
                <w:webHidden/>
              </w:rPr>
              <w:fldChar w:fldCharType="end"/>
            </w:r>
          </w:hyperlink>
        </w:p>
        <w:p w14:paraId="2E9A8008" w14:textId="0F753F75"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7" w:history="1">
            <w:r w:rsidRPr="00B5757D">
              <w:rPr>
                <w:rStyle w:val="Hyperlink"/>
                <w:noProof/>
              </w:rPr>
              <w:t>5.1.</w:t>
            </w:r>
            <w:r w:rsidR="009507BE">
              <w:rPr>
                <w:rStyle w:val="Hyperlink"/>
                <w:noProof/>
              </w:rPr>
              <w:t xml:space="preserve"> </w:t>
            </w:r>
            <w:r w:rsidRPr="00B5757D">
              <w:rPr>
                <w:rStyle w:val="Hyperlink"/>
                <w:noProof/>
              </w:rPr>
              <w:t xml:space="preserve"> Overview</w:t>
            </w:r>
            <w:r>
              <w:rPr>
                <w:noProof/>
                <w:webHidden/>
              </w:rPr>
              <w:tab/>
            </w:r>
            <w:r>
              <w:rPr>
                <w:noProof/>
                <w:webHidden/>
              </w:rPr>
              <w:fldChar w:fldCharType="begin"/>
            </w:r>
            <w:r>
              <w:rPr>
                <w:noProof/>
                <w:webHidden/>
              </w:rPr>
              <w:instrText xml:space="preserve"> PAGEREF _Toc218865847 \h </w:instrText>
            </w:r>
            <w:r>
              <w:rPr>
                <w:noProof/>
                <w:webHidden/>
              </w:rPr>
            </w:r>
            <w:r>
              <w:rPr>
                <w:noProof/>
                <w:webHidden/>
              </w:rPr>
              <w:fldChar w:fldCharType="separate"/>
            </w:r>
            <w:r w:rsidR="00701A95">
              <w:rPr>
                <w:noProof/>
                <w:webHidden/>
              </w:rPr>
              <w:t>10</w:t>
            </w:r>
            <w:r>
              <w:rPr>
                <w:noProof/>
                <w:webHidden/>
              </w:rPr>
              <w:fldChar w:fldCharType="end"/>
            </w:r>
          </w:hyperlink>
        </w:p>
        <w:p w14:paraId="782E84F3" w14:textId="254217B4"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8" w:history="1">
            <w:r w:rsidRPr="00B5757D">
              <w:rPr>
                <w:rStyle w:val="Hyperlink"/>
                <w:noProof/>
              </w:rPr>
              <w:t>5.2.</w:t>
            </w:r>
            <w:r w:rsidR="009507BE">
              <w:rPr>
                <w:rStyle w:val="Hyperlink"/>
                <w:noProof/>
              </w:rPr>
              <w:t xml:space="preserve"> </w:t>
            </w:r>
            <w:r w:rsidRPr="00B5757D">
              <w:rPr>
                <w:rStyle w:val="Hyperlink"/>
                <w:noProof/>
              </w:rPr>
              <w:t xml:space="preserve"> Bulk Aquifer Volume</w:t>
            </w:r>
            <w:r>
              <w:rPr>
                <w:noProof/>
                <w:webHidden/>
              </w:rPr>
              <w:tab/>
            </w:r>
            <w:r>
              <w:rPr>
                <w:noProof/>
                <w:webHidden/>
              </w:rPr>
              <w:fldChar w:fldCharType="begin"/>
            </w:r>
            <w:r>
              <w:rPr>
                <w:noProof/>
                <w:webHidden/>
              </w:rPr>
              <w:instrText xml:space="preserve"> PAGEREF _Toc218865848 \h </w:instrText>
            </w:r>
            <w:r>
              <w:rPr>
                <w:noProof/>
                <w:webHidden/>
              </w:rPr>
            </w:r>
            <w:r>
              <w:rPr>
                <w:noProof/>
                <w:webHidden/>
              </w:rPr>
              <w:fldChar w:fldCharType="separate"/>
            </w:r>
            <w:r w:rsidR="00701A95">
              <w:rPr>
                <w:noProof/>
                <w:webHidden/>
              </w:rPr>
              <w:t>11</w:t>
            </w:r>
            <w:r>
              <w:rPr>
                <w:noProof/>
                <w:webHidden/>
              </w:rPr>
              <w:fldChar w:fldCharType="end"/>
            </w:r>
          </w:hyperlink>
        </w:p>
        <w:p w14:paraId="2BAF5A83" w14:textId="13040A0B"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49" w:history="1">
            <w:r w:rsidRPr="00B5757D">
              <w:rPr>
                <w:rStyle w:val="Hyperlink"/>
                <w:noProof/>
              </w:rPr>
              <w:t>5.3.</w:t>
            </w:r>
            <w:r w:rsidR="009507BE">
              <w:rPr>
                <w:rStyle w:val="Hyperlink"/>
                <w:noProof/>
              </w:rPr>
              <w:t xml:space="preserve"> </w:t>
            </w:r>
            <w:r w:rsidRPr="00B5757D">
              <w:rPr>
                <w:rStyle w:val="Hyperlink"/>
                <w:noProof/>
              </w:rPr>
              <w:t xml:space="preserve"> Lithium Grade</w:t>
            </w:r>
            <w:r>
              <w:rPr>
                <w:noProof/>
                <w:webHidden/>
              </w:rPr>
              <w:tab/>
            </w:r>
            <w:r>
              <w:rPr>
                <w:noProof/>
                <w:webHidden/>
              </w:rPr>
              <w:fldChar w:fldCharType="begin"/>
            </w:r>
            <w:r>
              <w:rPr>
                <w:noProof/>
                <w:webHidden/>
              </w:rPr>
              <w:instrText xml:space="preserve"> PAGEREF _Toc218865849 \h </w:instrText>
            </w:r>
            <w:r>
              <w:rPr>
                <w:noProof/>
                <w:webHidden/>
              </w:rPr>
            </w:r>
            <w:r>
              <w:rPr>
                <w:noProof/>
                <w:webHidden/>
              </w:rPr>
              <w:fldChar w:fldCharType="separate"/>
            </w:r>
            <w:r w:rsidR="00701A95">
              <w:rPr>
                <w:noProof/>
                <w:webHidden/>
              </w:rPr>
              <w:t>11</w:t>
            </w:r>
            <w:r>
              <w:rPr>
                <w:noProof/>
                <w:webHidden/>
              </w:rPr>
              <w:fldChar w:fldCharType="end"/>
            </w:r>
          </w:hyperlink>
        </w:p>
        <w:p w14:paraId="01300D5D" w14:textId="73DEF72C"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0" w:history="1">
            <w:r w:rsidRPr="00B5757D">
              <w:rPr>
                <w:rStyle w:val="Hyperlink"/>
                <w:noProof/>
              </w:rPr>
              <w:t>5.4.</w:t>
            </w:r>
            <w:r w:rsidR="009507BE">
              <w:rPr>
                <w:rStyle w:val="Hyperlink"/>
                <w:noProof/>
              </w:rPr>
              <w:t xml:space="preserve"> </w:t>
            </w:r>
            <w:r w:rsidRPr="00B5757D">
              <w:rPr>
                <w:rStyle w:val="Hyperlink"/>
                <w:noProof/>
              </w:rPr>
              <w:t xml:space="preserve"> Drainable Porosity</w:t>
            </w:r>
            <w:r>
              <w:rPr>
                <w:noProof/>
                <w:webHidden/>
              </w:rPr>
              <w:tab/>
            </w:r>
            <w:r>
              <w:rPr>
                <w:noProof/>
                <w:webHidden/>
              </w:rPr>
              <w:fldChar w:fldCharType="begin"/>
            </w:r>
            <w:r>
              <w:rPr>
                <w:noProof/>
                <w:webHidden/>
              </w:rPr>
              <w:instrText xml:space="preserve"> PAGEREF _Toc218865850 \h </w:instrText>
            </w:r>
            <w:r>
              <w:rPr>
                <w:noProof/>
                <w:webHidden/>
              </w:rPr>
            </w:r>
            <w:r>
              <w:rPr>
                <w:noProof/>
                <w:webHidden/>
              </w:rPr>
              <w:fldChar w:fldCharType="separate"/>
            </w:r>
            <w:r w:rsidR="00701A95">
              <w:rPr>
                <w:noProof/>
                <w:webHidden/>
              </w:rPr>
              <w:t>12</w:t>
            </w:r>
            <w:r>
              <w:rPr>
                <w:noProof/>
                <w:webHidden/>
              </w:rPr>
              <w:fldChar w:fldCharType="end"/>
            </w:r>
          </w:hyperlink>
        </w:p>
        <w:p w14:paraId="2B7D5DFC" w14:textId="3891F12B"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1" w:history="1">
            <w:r w:rsidRPr="00B5757D">
              <w:rPr>
                <w:rStyle w:val="Hyperlink"/>
                <w:noProof/>
              </w:rPr>
              <w:t>5.5.</w:t>
            </w:r>
            <w:r w:rsidR="009507BE">
              <w:rPr>
                <w:rStyle w:val="Hyperlink"/>
                <w:noProof/>
              </w:rPr>
              <w:t xml:space="preserve"> </w:t>
            </w:r>
            <w:r w:rsidRPr="00B5757D">
              <w:rPr>
                <w:rStyle w:val="Hyperlink"/>
                <w:noProof/>
              </w:rPr>
              <w:t xml:space="preserve"> Estimation Methods</w:t>
            </w:r>
            <w:r>
              <w:rPr>
                <w:noProof/>
                <w:webHidden/>
              </w:rPr>
              <w:tab/>
            </w:r>
            <w:r>
              <w:rPr>
                <w:noProof/>
                <w:webHidden/>
              </w:rPr>
              <w:fldChar w:fldCharType="begin"/>
            </w:r>
            <w:r>
              <w:rPr>
                <w:noProof/>
                <w:webHidden/>
              </w:rPr>
              <w:instrText xml:space="preserve"> PAGEREF _Toc218865851 \h </w:instrText>
            </w:r>
            <w:r>
              <w:rPr>
                <w:noProof/>
                <w:webHidden/>
              </w:rPr>
            </w:r>
            <w:r>
              <w:rPr>
                <w:noProof/>
                <w:webHidden/>
              </w:rPr>
              <w:fldChar w:fldCharType="separate"/>
            </w:r>
            <w:r w:rsidR="00701A95">
              <w:rPr>
                <w:noProof/>
                <w:webHidden/>
              </w:rPr>
              <w:t>13</w:t>
            </w:r>
            <w:r>
              <w:rPr>
                <w:noProof/>
                <w:webHidden/>
              </w:rPr>
              <w:fldChar w:fldCharType="end"/>
            </w:r>
          </w:hyperlink>
        </w:p>
        <w:p w14:paraId="15B00378" w14:textId="469ADA7B"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3" w:history="1">
            <w:r w:rsidRPr="00B5757D">
              <w:rPr>
                <w:rStyle w:val="Hyperlink"/>
                <w:noProof/>
              </w:rPr>
              <w:t>5.6.</w:t>
            </w:r>
            <w:r w:rsidR="009507BE">
              <w:rPr>
                <w:rStyle w:val="Hyperlink"/>
                <w:noProof/>
              </w:rPr>
              <w:t xml:space="preserve"> </w:t>
            </w:r>
            <w:r w:rsidRPr="00B5757D">
              <w:rPr>
                <w:rStyle w:val="Hyperlink"/>
                <w:noProof/>
              </w:rPr>
              <w:t xml:space="preserve"> Resource Categorization</w:t>
            </w:r>
            <w:r>
              <w:rPr>
                <w:noProof/>
                <w:webHidden/>
              </w:rPr>
              <w:tab/>
            </w:r>
            <w:r>
              <w:rPr>
                <w:noProof/>
                <w:webHidden/>
              </w:rPr>
              <w:fldChar w:fldCharType="begin"/>
            </w:r>
            <w:r>
              <w:rPr>
                <w:noProof/>
                <w:webHidden/>
              </w:rPr>
              <w:instrText xml:space="preserve"> PAGEREF _Toc218865853 \h </w:instrText>
            </w:r>
            <w:r>
              <w:rPr>
                <w:noProof/>
                <w:webHidden/>
              </w:rPr>
            </w:r>
            <w:r>
              <w:rPr>
                <w:noProof/>
                <w:webHidden/>
              </w:rPr>
              <w:fldChar w:fldCharType="separate"/>
            </w:r>
            <w:r w:rsidR="00701A95">
              <w:rPr>
                <w:noProof/>
                <w:webHidden/>
              </w:rPr>
              <w:t>14</w:t>
            </w:r>
            <w:r>
              <w:rPr>
                <w:noProof/>
                <w:webHidden/>
              </w:rPr>
              <w:fldChar w:fldCharType="end"/>
            </w:r>
          </w:hyperlink>
        </w:p>
        <w:p w14:paraId="1C81D1B9" w14:textId="0067F2DE"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4" w:history="1">
            <w:r w:rsidRPr="00B5757D">
              <w:rPr>
                <w:rStyle w:val="Hyperlink"/>
                <w:noProof/>
              </w:rPr>
              <w:t>5.7.</w:t>
            </w:r>
            <w:r w:rsidR="009507BE">
              <w:rPr>
                <w:rStyle w:val="Hyperlink"/>
                <w:noProof/>
              </w:rPr>
              <w:t xml:space="preserve"> </w:t>
            </w:r>
            <w:r w:rsidRPr="00B5757D">
              <w:rPr>
                <w:rStyle w:val="Hyperlink"/>
                <w:noProof/>
              </w:rPr>
              <w:t xml:space="preserve"> Reasonable Prospects for Eventual Economic Extraction</w:t>
            </w:r>
            <w:r>
              <w:rPr>
                <w:noProof/>
                <w:webHidden/>
              </w:rPr>
              <w:tab/>
            </w:r>
            <w:r>
              <w:rPr>
                <w:noProof/>
                <w:webHidden/>
              </w:rPr>
              <w:fldChar w:fldCharType="begin"/>
            </w:r>
            <w:r>
              <w:rPr>
                <w:noProof/>
                <w:webHidden/>
              </w:rPr>
              <w:instrText xml:space="preserve"> PAGEREF _Toc218865854 \h </w:instrText>
            </w:r>
            <w:r>
              <w:rPr>
                <w:noProof/>
                <w:webHidden/>
              </w:rPr>
            </w:r>
            <w:r>
              <w:rPr>
                <w:noProof/>
                <w:webHidden/>
              </w:rPr>
              <w:fldChar w:fldCharType="separate"/>
            </w:r>
            <w:r w:rsidR="00701A95">
              <w:rPr>
                <w:noProof/>
                <w:webHidden/>
              </w:rPr>
              <w:t>15</w:t>
            </w:r>
            <w:r>
              <w:rPr>
                <w:noProof/>
                <w:webHidden/>
              </w:rPr>
              <w:fldChar w:fldCharType="end"/>
            </w:r>
          </w:hyperlink>
        </w:p>
        <w:p w14:paraId="3B576E1A" w14:textId="6AEA16A6"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5" w:history="1">
            <w:r w:rsidRPr="00B5757D">
              <w:rPr>
                <w:rStyle w:val="Hyperlink"/>
                <w:noProof/>
              </w:rPr>
              <w:t>6.</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Mineral Reserve Estimation</w:t>
            </w:r>
            <w:r>
              <w:rPr>
                <w:noProof/>
                <w:webHidden/>
              </w:rPr>
              <w:tab/>
            </w:r>
            <w:r>
              <w:rPr>
                <w:noProof/>
                <w:webHidden/>
              </w:rPr>
              <w:fldChar w:fldCharType="begin"/>
            </w:r>
            <w:r>
              <w:rPr>
                <w:noProof/>
                <w:webHidden/>
              </w:rPr>
              <w:instrText xml:space="preserve"> PAGEREF _Toc218865855 \h </w:instrText>
            </w:r>
            <w:r>
              <w:rPr>
                <w:noProof/>
                <w:webHidden/>
              </w:rPr>
            </w:r>
            <w:r>
              <w:rPr>
                <w:noProof/>
                <w:webHidden/>
              </w:rPr>
              <w:fldChar w:fldCharType="separate"/>
            </w:r>
            <w:r w:rsidR="00701A95">
              <w:rPr>
                <w:noProof/>
                <w:webHidden/>
              </w:rPr>
              <w:t>15</w:t>
            </w:r>
            <w:r>
              <w:rPr>
                <w:noProof/>
                <w:webHidden/>
              </w:rPr>
              <w:fldChar w:fldCharType="end"/>
            </w:r>
          </w:hyperlink>
        </w:p>
        <w:p w14:paraId="2427AD02" w14:textId="442C1E8F"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6" w:history="1">
            <w:r w:rsidRPr="00B5757D">
              <w:rPr>
                <w:rStyle w:val="Hyperlink"/>
                <w:noProof/>
              </w:rPr>
              <w:t>6.1.</w:t>
            </w:r>
            <w:r w:rsidR="009507BE">
              <w:rPr>
                <w:rStyle w:val="Hyperlink"/>
                <w:noProof/>
              </w:rPr>
              <w:t xml:space="preserve"> </w:t>
            </w:r>
            <w:r w:rsidRPr="00B5757D">
              <w:rPr>
                <w:rStyle w:val="Hyperlink"/>
                <w:noProof/>
              </w:rPr>
              <w:t xml:space="preserve"> Overview</w:t>
            </w:r>
            <w:r>
              <w:rPr>
                <w:noProof/>
                <w:webHidden/>
              </w:rPr>
              <w:tab/>
            </w:r>
            <w:r>
              <w:rPr>
                <w:noProof/>
                <w:webHidden/>
              </w:rPr>
              <w:fldChar w:fldCharType="begin"/>
            </w:r>
            <w:r>
              <w:rPr>
                <w:noProof/>
                <w:webHidden/>
              </w:rPr>
              <w:instrText xml:space="preserve"> PAGEREF _Toc218865856 \h </w:instrText>
            </w:r>
            <w:r>
              <w:rPr>
                <w:noProof/>
                <w:webHidden/>
              </w:rPr>
            </w:r>
            <w:r>
              <w:rPr>
                <w:noProof/>
                <w:webHidden/>
              </w:rPr>
              <w:fldChar w:fldCharType="separate"/>
            </w:r>
            <w:r w:rsidR="00701A95">
              <w:rPr>
                <w:noProof/>
                <w:webHidden/>
              </w:rPr>
              <w:t>15</w:t>
            </w:r>
            <w:r>
              <w:rPr>
                <w:noProof/>
                <w:webHidden/>
              </w:rPr>
              <w:fldChar w:fldCharType="end"/>
            </w:r>
          </w:hyperlink>
        </w:p>
        <w:p w14:paraId="2124E186" w14:textId="077115E1"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7" w:history="1">
            <w:r w:rsidRPr="00B5757D">
              <w:rPr>
                <w:rStyle w:val="Hyperlink"/>
                <w:noProof/>
              </w:rPr>
              <w:t>6.2.</w:t>
            </w:r>
            <w:r w:rsidR="009507BE">
              <w:rPr>
                <w:rStyle w:val="Hyperlink"/>
                <w:noProof/>
              </w:rPr>
              <w:t xml:space="preserve"> </w:t>
            </w:r>
            <w:r w:rsidRPr="00B5757D">
              <w:rPr>
                <w:rStyle w:val="Hyperlink"/>
                <w:noProof/>
              </w:rPr>
              <w:t xml:space="preserve"> Conversion of Resources to Reserves</w:t>
            </w:r>
            <w:r>
              <w:rPr>
                <w:noProof/>
                <w:webHidden/>
              </w:rPr>
              <w:tab/>
            </w:r>
            <w:r>
              <w:rPr>
                <w:noProof/>
                <w:webHidden/>
              </w:rPr>
              <w:fldChar w:fldCharType="begin"/>
            </w:r>
            <w:r>
              <w:rPr>
                <w:noProof/>
                <w:webHidden/>
              </w:rPr>
              <w:instrText xml:space="preserve"> PAGEREF _Toc218865857 \h </w:instrText>
            </w:r>
            <w:r>
              <w:rPr>
                <w:noProof/>
                <w:webHidden/>
              </w:rPr>
            </w:r>
            <w:r>
              <w:rPr>
                <w:noProof/>
                <w:webHidden/>
              </w:rPr>
              <w:fldChar w:fldCharType="separate"/>
            </w:r>
            <w:r w:rsidR="00701A95">
              <w:rPr>
                <w:noProof/>
                <w:webHidden/>
              </w:rPr>
              <w:t>16</w:t>
            </w:r>
            <w:r>
              <w:rPr>
                <w:noProof/>
                <w:webHidden/>
              </w:rPr>
              <w:fldChar w:fldCharType="end"/>
            </w:r>
          </w:hyperlink>
        </w:p>
        <w:p w14:paraId="1EEC8336" w14:textId="5D1BB74A"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8" w:history="1">
            <w:r w:rsidRPr="00B5757D">
              <w:rPr>
                <w:rStyle w:val="Hyperlink"/>
                <w:noProof/>
              </w:rPr>
              <w:t>6.3.</w:t>
            </w:r>
            <w:r w:rsidR="009507BE">
              <w:rPr>
                <w:rStyle w:val="Hyperlink"/>
                <w:noProof/>
              </w:rPr>
              <w:t xml:space="preserve"> </w:t>
            </w:r>
            <w:r w:rsidRPr="00B5757D">
              <w:rPr>
                <w:rStyle w:val="Hyperlink"/>
                <w:noProof/>
              </w:rPr>
              <w:t xml:space="preserve"> Key Elements for Salar Brine Reserve Estimation</w:t>
            </w:r>
            <w:r>
              <w:rPr>
                <w:noProof/>
                <w:webHidden/>
              </w:rPr>
              <w:tab/>
            </w:r>
            <w:r>
              <w:rPr>
                <w:noProof/>
                <w:webHidden/>
              </w:rPr>
              <w:fldChar w:fldCharType="begin"/>
            </w:r>
            <w:r>
              <w:rPr>
                <w:noProof/>
                <w:webHidden/>
              </w:rPr>
              <w:instrText xml:space="preserve"> PAGEREF _Toc218865858 \h </w:instrText>
            </w:r>
            <w:r>
              <w:rPr>
                <w:noProof/>
                <w:webHidden/>
              </w:rPr>
            </w:r>
            <w:r>
              <w:rPr>
                <w:noProof/>
                <w:webHidden/>
              </w:rPr>
              <w:fldChar w:fldCharType="separate"/>
            </w:r>
            <w:r w:rsidR="00701A95">
              <w:rPr>
                <w:noProof/>
                <w:webHidden/>
              </w:rPr>
              <w:t>16</w:t>
            </w:r>
            <w:r>
              <w:rPr>
                <w:noProof/>
                <w:webHidden/>
              </w:rPr>
              <w:fldChar w:fldCharType="end"/>
            </w:r>
          </w:hyperlink>
        </w:p>
        <w:p w14:paraId="72726490" w14:textId="1E1E3E6E"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59" w:history="1">
            <w:r w:rsidRPr="00B5757D">
              <w:rPr>
                <w:rStyle w:val="Hyperlink"/>
                <w:noProof/>
              </w:rPr>
              <w:t>6.3.1.</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Summary</w:t>
            </w:r>
            <w:r>
              <w:rPr>
                <w:noProof/>
                <w:webHidden/>
              </w:rPr>
              <w:tab/>
            </w:r>
            <w:r>
              <w:rPr>
                <w:noProof/>
                <w:webHidden/>
              </w:rPr>
              <w:fldChar w:fldCharType="begin"/>
            </w:r>
            <w:r>
              <w:rPr>
                <w:noProof/>
                <w:webHidden/>
              </w:rPr>
              <w:instrText xml:space="preserve"> PAGEREF _Toc218865859 \h </w:instrText>
            </w:r>
            <w:r>
              <w:rPr>
                <w:noProof/>
                <w:webHidden/>
              </w:rPr>
            </w:r>
            <w:r>
              <w:rPr>
                <w:noProof/>
                <w:webHidden/>
              </w:rPr>
              <w:fldChar w:fldCharType="separate"/>
            </w:r>
            <w:r w:rsidR="00701A95">
              <w:rPr>
                <w:noProof/>
                <w:webHidden/>
              </w:rPr>
              <w:t>16</w:t>
            </w:r>
            <w:r>
              <w:rPr>
                <w:noProof/>
                <w:webHidden/>
              </w:rPr>
              <w:fldChar w:fldCharType="end"/>
            </w:r>
          </w:hyperlink>
        </w:p>
        <w:p w14:paraId="2988E020" w14:textId="049B2259"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0" w:history="1">
            <w:r w:rsidRPr="00B5757D">
              <w:rPr>
                <w:rStyle w:val="Hyperlink"/>
                <w:noProof/>
              </w:rPr>
              <w:t>6.3.2.</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Initial Engineering Constraints</w:t>
            </w:r>
            <w:r>
              <w:rPr>
                <w:noProof/>
                <w:webHidden/>
              </w:rPr>
              <w:tab/>
            </w:r>
            <w:r>
              <w:rPr>
                <w:noProof/>
                <w:webHidden/>
              </w:rPr>
              <w:fldChar w:fldCharType="begin"/>
            </w:r>
            <w:r>
              <w:rPr>
                <w:noProof/>
                <w:webHidden/>
              </w:rPr>
              <w:instrText xml:space="preserve"> PAGEREF _Toc218865860 \h </w:instrText>
            </w:r>
            <w:r>
              <w:rPr>
                <w:noProof/>
                <w:webHidden/>
              </w:rPr>
            </w:r>
            <w:r>
              <w:rPr>
                <w:noProof/>
                <w:webHidden/>
              </w:rPr>
              <w:fldChar w:fldCharType="separate"/>
            </w:r>
            <w:r w:rsidR="00701A95">
              <w:rPr>
                <w:noProof/>
                <w:webHidden/>
              </w:rPr>
              <w:t>17</w:t>
            </w:r>
            <w:r>
              <w:rPr>
                <w:noProof/>
                <w:webHidden/>
              </w:rPr>
              <w:fldChar w:fldCharType="end"/>
            </w:r>
          </w:hyperlink>
        </w:p>
        <w:p w14:paraId="030AF030" w14:textId="53A85BD6"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1" w:history="1">
            <w:r w:rsidRPr="00B5757D">
              <w:rPr>
                <w:rStyle w:val="Hyperlink"/>
                <w:noProof/>
              </w:rPr>
              <w:t>6.3.3.</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Fresh Water Locations</w:t>
            </w:r>
            <w:r>
              <w:rPr>
                <w:noProof/>
                <w:webHidden/>
              </w:rPr>
              <w:tab/>
            </w:r>
            <w:r>
              <w:rPr>
                <w:noProof/>
                <w:webHidden/>
              </w:rPr>
              <w:fldChar w:fldCharType="begin"/>
            </w:r>
            <w:r>
              <w:rPr>
                <w:noProof/>
                <w:webHidden/>
              </w:rPr>
              <w:instrText xml:space="preserve"> PAGEREF _Toc218865861 \h </w:instrText>
            </w:r>
            <w:r>
              <w:rPr>
                <w:noProof/>
                <w:webHidden/>
              </w:rPr>
            </w:r>
            <w:r>
              <w:rPr>
                <w:noProof/>
                <w:webHidden/>
              </w:rPr>
              <w:fldChar w:fldCharType="separate"/>
            </w:r>
            <w:r w:rsidR="00701A95">
              <w:rPr>
                <w:noProof/>
                <w:webHidden/>
              </w:rPr>
              <w:t>17</w:t>
            </w:r>
            <w:r>
              <w:rPr>
                <w:noProof/>
                <w:webHidden/>
              </w:rPr>
              <w:fldChar w:fldCharType="end"/>
            </w:r>
          </w:hyperlink>
        </w:p>
        <w:p w14:paraId="55AD1CA1" w14:textId="081910C0"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2" w:history="1">
            <w:r w:rsidRPr="00B5757D">
              <w:rPr>
                <w:rStyle w:val="Hyperlink"/>
                <w:noProof/>
              </w:rPr>
              <w:t>6.3.4.</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Hydraulic Conductivity, Specific Storage, and Dispersivity</w:t>
            </w:r>
            <w:r>
              <w:rPr>
                <w:noProof/>
                <w:webHidden/>
              </w:rPr>
              <w:tab/>
            </w:r>
            <w:r>
              <w:rPr>
                <w:noProof/>
                <w:webHidden/>
              </w:rPr>
              <w:fldChar w:fldCharType="begin"/>
            </w:r>
            <w:r>
              <w:rPr>
                <w:noProof/>
                <w:webHidden/>
              </w:rPr>
              <w:instrText xml:space="preserve"> PAGEREF _Toc218865862 \h </w:instrText>
            </w:r>
            <w:r>
              <w:rPr>
                <w:noProof/>
                <w:webHidden/>
              </w:rPr>
            </w:r>
            <w:r>
              <w:rPr>
                <w:noProof/>
                <w:webHidden/>
              </w:rPr>
              <w:fldChar w:fldCharType="separate"/>
            </w:r>
            <w:r w:rsidR="00701A95">
              <w:rPr>
                <w:noProof/>
                <w:webHidden/>
              </w:rPr>
              <w:t>18</w:t>
            </w:r>
            <w:r>
              <w:rPr>
                <w:noProof/>
                <w:webHidden/>
              </w:rPr>
              <w:fldChar w:fldCharType="end"/>
            </w:r>
          </w:hyperlink>
        </w:p>
        <w:p w14:paraId="6D30395C" w14:textId="6AFF25BE"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3" w:history="1">
            <w:r w:rsidRPr="00B5757D">
              <w:rPr>
                <w:rStyle w:val="Hyperlink"/>
                <w:noProof/>
              </w:rPr>
              <w:t>6.3.5.</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Basin-Wide Water Balance</w:t>
            </w:r>
            <w:r>
              <w:rPr>
                <w:noProof/>
                <w:webHidden/>
              </w:rPr>
              <w:tab/>
            </w:r>
            <w:r>
              <w:rPr>
                <w:noProof/>
                <w:webHidden/>
              </w:rPr>
              <w:fldChar w:fldCharType="begin"/>
            </w:r>
            <w:r>
              <w:rPr>
                <w:noProof/>
                <w:webHidden/>
              </w:rPr>
              <w:instrText xml:space="preserve"> PAGEREF _Toc218865863 \h </w:instrText>
            </w:r>
            <w:r>
              <w:rPr>
                <w:noProof/>
                <w:webHidden/>
              </w:rPr>
            </w:r>
            <w:r>
              <w:rPr>
                <w:noProof/>
                <w:webHidden/>
              </w:rPr>
              <w:fldChar w:fldCharType="separate"/>
            </w:r>
            <w:r w:rsidR="00701A95">
              <w:rPr>
                <w:noProof/>
                <w:webHidden/>
              </w:rPr>
              <w:t>18</w:t>
            </w:r>
            <w:r>
              <w:rPr>
                <w:noProof/>
                <w:webHidden/>
              </w:rPr>
              <w:fldChar w:fldCharType="end"/>
            </w:r>
          </w:hyperlink>
        </w:p>
        <w:p w14:paraId="6E156C57" w14:textId="1C3D4AC5"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4" w:history="1">
            <w:r w:rsidRPr="00B5757D">
              <w:rPr>
                <w:rStyle w:val="Hyperlink"/>
                <w:noProof/>
              </w:rPr>
              <w:t>6.3.6.</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Pumping from Adjacent Properties</w:t>
            </w:r>
            <w:r>
              <w:rPr>
                <w:noProof/>
                <w:webHidden/>
              </w:rPr>
              <w:tab/>
            </w:r>
            <w:r>
              <w:rPr>
                <w:noProof/>
                <w:webHidden/>
              </w:rPr>
              <w:fldChar w:fldCharType="begin"/>
            </w:r>
            <w:r>
              <w:rPr>
                <w:noProof/>
                <w:webHidden/>
              </w:rPr>
              <w:instrText xml:space="preserve"> PAGEREF _Toc218865864 \h </w:instrText>
            </w:r>
            <w:r>
              <w:rPr>
                <w:noProof/>
                <w:webHidden/>
              </w:rPr>
            </w:r>
            <w:r>
              <w:rPr>
                <w:noProof/>
                <w:webHidden/>
              </w:rPr>
              <w:fldChar w:fldCharType="separate"/>
            </w:r>
            <w:r w:rsidR="00701A95">
              <w:rPr>
                <w:noProof/>
                <w:webHidden/>
              </w:rPr>
              <w:t>18</w:t>
            </w:r>
            <w:r>
              <w:rPr>
                <w:noProof/>
                <w:webHidden/>
              </w:rPr>
              <w:fldChar w:fldCharType="end"/>
            </w:r>
          </w:hyperlink>
        </w:p>
        <w:p w14:paraId="46EA316D" w14:textId="60401F4B"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5" w:history="1">
            <w:r w:rsidRPr="00B5757D">
              <w:rPr>
                <w:rStyle w:val="Hyperlink"/>
                <w:noProof/>
              </w:rPr>
              <w:t>6.4.</w:t>
            </w:r>
            <w:r w:rsidR="009507BE">
              <w:rPr>
                <w:rStyle w:val="Hyperlink"/>
                <w:noProof/>
              </w:rPr>
              <w:t xml:space="preserve"> </w:t>
            </w:r>
            <w:r w:rsidRPr="00B5757D">
              <w:rPr>
                <w:rStyle w:val="Hyperlink"/>
                <w:noProof/>
              </w:rPr>
              <w:t xml:space="preserve"> Numerical Modelling</w:t>
            </w:r>
            <w:r>
              <w:rPr>
                <w:noProof/>
                <w:webHidden/>
              </w:rPr>
              <w:tab/>
            </w:r>
            <w:r>
              <w:rPr>
                <w:noProof/>
                <w:webHidden/>
              </w:rPr>
              <w:fldChar w:fldCharType="begin"/>
            </w:r>
            <w:r>
              <w:rPr>
                <w:noProof/>
                <w:webHidden/>
              </w:rPr>
              <w:instrText xml:space="preserve"> PAGEREF _Toc218865865 \h </w:instrText>
            </w:r>
            <w:r>
              <w:rPr>
                <w:noProof/>
                <w:webHidden/>
              </w:rPr>
            </w:r>
            <w:r>
              <w:rPr>
                <w:noProof/>
                <w:webHidden/>
              </w:rPr>
              <w:fldChar w:fldCharType="separate"/>
            </w:r>
            <w:r w:rsidR="00701A95">
              <w:rPr>
                <w:noProof/>
                <w:webHidden/>
              </w:rPr>
              <w:t>18</w:t>
            </w:r>
            <w:r>
              <w:rPr>
                <w:noProof/>
                <w:webHidden/>
              </w:rPr>
              <w:fldChar w:fldCharType="end"/>
            </w:r>
          </w:hyperlink>
        </w:p>
        <w:p w14:paraId="21770B20" w14:textId="1572163F"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6" w:history="1">
            <w:r w:rsidRPr="00B5757D">
              <w:rPr>
                <w:rStyle w:val="Hyperlink"/>
                <w:noProof/>
              </w:rPr>
              <w:t>6.4.1.</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Modelling Software</w:t>
            </w:r>
            <w:r>
              <w:rPr>
                <w:noProof/>
                <w:webHidden/>
              </w:rPr>
              <w:tab/>
            </w:r>
            <w:r>
              <w:rPr>
                <w:noProof/>
                <w:webHidden/>
              </w:rPr>
              <w:fldChar w:fldCharType="begin"/>
            </w:r>
            <w:r>
              <w:rPr>
                <w:noProof/>
                <w:webHidden/>
              </w:rPr>
              <w:instrText xml:space="preserve"> PAGEREF _Toc218865866 \h </w:instrText>
            </w:r>
            <w:r>
              <w:rPr>
                <w:noProof/>
                <w:webHidden/>
              </w:rPr>
            </w:r>
            <w:r>
              <w:rPr>
                <w:noProof/>
                <w:webHidden/>
              </w:rPr>
              <w:fldChar w:fldCharType="separate"/>
            </w:r>
            <w:r w:rsidR="00701A95">
              <w:rPr>
                <w:noProof/>
                <w:webHidden/>
              </w:rPr>
              <w:t>18</w:t>
            </w:r>
            <w:r>
              <w:rPr>
                <w:noProof/>
                <w:webHidden/>
              </w:rPr>
              <w:fldChar w:fldCharType="end"/>
            </w:r>
          </w:hyperlink>
        </w:p>
        <w:p w14:paraId="6EF28D02" w14:textId="37FE480F"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7" w:history="1">
            <w:r w:rsidRPr="00B5757D">
              <w:rPr>
                <w:rStyle w:val="Hyperlink"/>
                <w:noProof/>
              </w:rPr>
              <w:t>6.4.2.</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Model Construction</w:t>
            </w:r>
            <w:r>
              <w:rPr>
                <w:noProof/>
                <w:webHidden/>
              </w:rPr>
              <w:tab/>
            </w:r>
            <w:r>
              <w:rPr>
                <w:noProof/>
                <w:webHidden/>
              </w:rPr>
              <w:fldChar w:fldCharType="begin"/>
            </w:r>
            <w:r>
              <w:rPr>
                <w:noProof/>
                <w:webHidden/>
              </w:rPr>
              <w:instrText xml:space="preserve"> PAGEREF _Toc218865867 \h </w:instrText>
            </w:r>
            <w:r>
              <w:rPr>
                <w:noProof/>
                <w:webHidden/>
              </w:rPr>
            </w:r>
            <w:r>
              <w:rPr>
                <w:noProof/>
                <w:webHidden/>
              </w:rPr>
              <w:fldChar w:fldCharType="separate"/>
            </w:r>
            <w:r w:rsidR="00701A95">
              <w:rPr>
                <w:noProof/>
                <w:webHidden/>
              </w:rPr>
              <w:t>19</w:t>
            </w:r>
            <w:r>
              <w:rPr>
                <w:noProof/>
                <w:webHidden/>
              </w:rPr>
              <w:fldChar w:fldCharType="end"/>
            </w:r>
          </w:hyperlink>
        </w:p>
        <w:p w14:paraId="6A188361" w14:textId="16608DD6"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8" w:history="1">
            <w:r w:rsidRPr="00B5757D">
              <w:rPr>
                <w:rStyle w:val="Hyperlink"/>
                <w:noProof/>
              </w:rPr>
              <w:t>6.4.3.</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Model Calibration</w:t>
            </w:r>
            <w:r>
              <w:rPr>
                <w:noProof/>
                <w:webHidden/>
              </w:rPr>
              <w:tab/>
            </w:r>
            <w:r>
              <w:rPr>
                <w:noProof/>
                <w:webHidden/>
              </w:rPr>
              <w:fldChar w:fldCharType="begin"/>
            </w:r>
            <w:r>
              <w:rPr>
                <w:noProof/>
                <w:webHidden/>
              </w:rPr>
              <w:instrText xml:space="preserve"> PAGEREF _Toc218865868 \h </w:instrText>
            </w:r>
            <w:r>
              <w:rPr>
                <w:noProof/>
                <w:webHidden/>
              </w:rPr>
            </w:r>
            <w:r>
              <w:rPr>
                <w:noProof/>
                <w:webHidden/>
              </w:rPr>
              <w:fldChar w:fldCharType="separate"/>
            </w:r>
            <w:r w:rsidR="00701A95">
              <w:rPr>
                <w:noProof/>
                <w:webHidden/>
              </w:rPr>
              <w:t>19</w:t>
            </w:r>
            <w:r>
              <w:rPr>
                <w:noProof/>
                <w:webHidden/>
              </w:rPr>
              <w:fldChar w:fldCharType="end"/>
            </w:r>
          </w:hyperlink>
        </w:p>
        <w:p w14:paraId="4975119B" w14:textId="2BB54512"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69" w:history="1">
            <w:r w:rsidRPr="00B5757D">
              <w:rPr>
                <w:rStyle w:val="Hyperlink"/>
                <w:noProof/>
              </w:rPr>
              <w:t>6.4.4.</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Wellfield Simulation and Design</w:t>
            </w:r>
            <w:r>
              <w:rPr>
                <w:noProof/>
                <w:webHidden/>
              </w:rPr>
              <w:tab/>
            </w:r>
            <w:r>
              <w:rPr>
                <w:noProof/>
                <w:webHidden/>
              </w:rPr>
              <w:fldChar w:fldCharType="begin"/>
            </w:r>
            <w:r>
              <w:rPr>
                <w:noProof/>
                <w:webHidden/>
              </w:rPr>
              <w:instrText xml:space="preserve"> PAGEREF _Toc218865869 \h </w:instrText>
            </w:r>
            <w:r>
              <w:rPr>
                <w:noProof/>
                <w:webHidden/>
              </w:rPr>
            </w:r>
            <w:r>
              <w:rPr>
                <w:noProof/>
                <w:webHidden/>
              </w:rPr>
              <w:fldChar w:fldCharType="separate"/>
            </w:r>
            <w:r w:rsidR="00701A95">
              <w:rPr>
                <w:noProof/>
                <w:webHidden/>
              </w:rPr>
              <w:t>19</w:t>
            </w:r>
            <w:r>
              <w:rPr>
                <w:noProof/>
                <w:webHidden/>
              </w:rPr>
              <w:fldChar w:fldCharType="end"/>
            </w:r>
          </w:hyperlink>
        </w:p>
        <w:p w14:paraId="2B313A55" w14:textId="5BF90480" w:rsidR="00955D17" w:rsidRDefault="00955D17">
          <w:pPr>
            <w:pStyle w:val="TOC3"/>
            <w:tabs>
              <w:tab w:val="left" w:pos="120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70" w:history="1">
            <w:r w:rsidRPr="00B5757D">
              <w:rPr>
                <w:rStyle w:val="Hyperlink"/>
                <w:noProof/>
              </w:rPr>
              <w:t>6.4.1.</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Reinjection of Spent Brine</w:t>
            </w:r>
            <w:r>
              <w:rPr>
                <w:noProof/>
                <w:webHidden/>
              </w:rPr>
              <w:tab/>
            </w:r>
            <w:r>
              <w:rPr>
                <w:noProof/>
                <w:webHidden/>
              </w:rPr>
              <w:fldChar w:fldCharType="begin"/>
            </w:r>
            <w:r>
              <w:rPr>
                <w:noProof/>
                <w:webHidden/>
              </w:rPr>
              <w:instrText xml:space="preserve"> PAGEREF _Toc218865870 \h </w:instrText>
            </w:r>
            <w:r>
              <w:rPr>
                <w:noProof/>
                <w:webHidden/>
              </w:rPr>
            </w:r>
            <w:r>
              <w:rPr>
                <w:noProof/>
                <w:webHidden/>
              </w:rPr>
              <w:fldChar w:fldCharType="separate"/>
            </w:r>
            <w:r w:rsidR="00701A95">
              <w:rPr>
                <w:noProof/>
                <w:webHidden/>
              </w:rPr>
              <w:t>20</w:t>
            </w:r>
            <w:r>
              <w:rPr>
                <w:noProof/>
                <w:webHidden/>
              </w:rPr>
              <w:fldChar w:fldCharType="end"/>
            </w:r>
          </w:hyperlink>
        </w:p>
        <w:p w14:paraId="1A978C3F" w14:textId="41BB2366"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71" w:history="1">
            <w:r w:rsidRPr="00B5757D">
              <w:rPr>
                <w:rStyle w:val="Hyperlink"/>
                <w:noProof/>
              </w:rPr>
              <w:t>6.5.</w:t>
            </w:r>
            <w:r w:rsidR="009507BE">
              <w:rPr>
                <w:rStyle w:val="Hyperlink"/>
                <w:noProof/>
              </w:rPr>
              <w:t xml:space="preserve"> </w:t>
            </w:r>
            <w:r w:rsidRPr="00B5757D">
              <w:rPr>
                <w:rStyle w:val="Hyperlink"/>
                <w:noProof/>
              </w:rPr>
              <w:t xml:space="preserve"> Modifying Factors</w:t>
            </w:r>
            <w:r>
              <w:rPr>
                <w:noProof/>
                <w:webHidden/>
              </w:rPr>
              <w:tab/>
            </w:r>
            <w:r>
              <w:rPr>
                <w:noProof/>
                <w:webHidden/>
              </w:rPr>
              <w:fldChar w:fldCharType="begin"/>
            </w:r>
            <w:r>
              <w:rPr>
                <w:noProof/>
                <w:webHidden/>
              </w:rPr>
              <w:instrText xml:space="preserve"> PAGEREF _Toc218865871 \h </w:instrText>
            </w:r>
            <w:r>
              <w:rPr>
                <w:noProof/>
                <w:webHidden/>
              </w:rPr>
            </w:r>
            <w:r>
              <w:rPr>
                <w:noProof/>
                <w:webHidden/>
              </w:rPr>
              <w:fldChar w:fldCharType="separate"/>
            </w:r>
            <w:r w:rsidR="00701A95">
              <w:rPr>
                <w:noProof/>
                <w:webHidden/>
              </w:rPr>
              <w:t>20</w:t>
            </w:r>
            <w:r>
              <w:rPr>
                <w:noProof/>
                <w:webHidden/>
              </w:rPr>
              <w:fldChar w:fldCharType="end"/>
            </w:r>
          </w:hyperlink>
        </w:p>
        <w:p w14:paraId="42EC1DA9" w14:textId="01E00763" w:rsidR="00955D17" w:rsidRDefault="00955D17">
          <w:pPr>
            <w:pStyle w:val="TOC2"/>
            <w:tabs>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72" w:history="1">
            <w:r w:rsidRPr="00B5757D">
              <w:rPr>
                <w:rStyle w:val="Hyperlink"/>
                <w:noProof/>
              </w:rPr>
              <w:t>6.6.</w:t>
            </w:r>
            <w:r w:rsidR="009507BE">
              <w:rPr>
                <w:rStyle w:val="Hyperlink"/>
                <w:noProof/>
              </w:rPr>
              <w:t xml:space="preserve"> </w:t>
            </w:r>
            <w:r w:rsidRPr="00B5757D">
              <w:rPr>
                <w:rStyle w:val="Hyperlink"/>
                <w:noProof/>
              </w:rPr>
              <w:t xml:space="preserve"> Mineral Reserve Statements</w:t>
            </w:r>
            <w:r>
              <w:rPr>
                <w:noProof/>
                <w:webHidden/>
              </w:rPr>
              <w:tab/>
            </w:r>
            <w:r>
              <w:rPr>
                <w:noProof/>
                <w:webHidden/>
              </w:rPr>
              <w:fldChar w:fldCharType="begin"/>
            </w:r>
            <w:r>
              <w:rPr>
                <w:noProof/>
                <w:webHidden/>
              </w:rPr>
              <w:instrText xml:space="preserve"> PAGEREF _Toc218865872 \h </w:instrText>
            </w:r>
            <w:r>
              <w:rPr>
                <w:noProof/>
                <w:webHidden/>
              </w:rPr>
            </w:r>
            <w:r>
              <w:rPr>
                <w:noProof/>
                <w:webHidden/>
              </w:rPr>
              <w:fldChar w:fldCharType="separate"/>
            </w:r>
            <w:r w:rsidR="00701A95">
              <w:rPr>
                <w:noProof/>
                <w:webHidden/>
              </w:rPr>
              <w:t>21</w:t>
            </w:r>
            <w:r>
              <w:rPr>
                <w:noProof/>
                <w:webHidden/>
              </w:rPr>
              <w:fldChar w:fldCharType="end"/>
            </w:r>
          </w:hyperlink>
        </w:p>
        <w:p w14:paraId="773AAEE3" w14:textId="20D2CCBF"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73" w:history="1">
            <w:r w:rsidRPr="00B5757D">
              <w:rPr>
                <w:rStyle w:val="Hyperlink"/>
                <w:noProof/>
              </w:rPr>
              <w:t>7.</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Conclusions</w:t>
            </w:r>
            <w:r>
              <w:rPr>
                <w:noProof/>
                <w:webHidden/>
              </w:rPr>
              <w:tab/>
            </w:r>
            <w:r>
              <w:rPr>
                <w:noProof/>
                <w:webHidden/>
              </w:rPr>
              <w:fldChar w:fldCharType="begin"/>
            </w:r>
            <w:r>
              <w:rPr>
                <w:noProof/>
                <w:webHidden/>
              </w:rPr>
              <w:instrText xml:space="preserve"> PAGEREF _Toc218865873 \h </w:instrText>
            </w:r>
            <w:r>
              <w:rPr>
                <w:noProof/>
                <w:webHidden/>
              </w:rPr>
            </w:r>
            <w:r>
              <w:rPr>
                <w:noProof/>
                <w:webHidden/>
              </w:rPr>
              <w:fldChar w:fldCharType="separate"/>
            </w:r>
            <w:r w:rsidR="00701A95">
              <w:rPr>
                <w:noProof/>
                <w:webHidden/>
              </w:rPr>
              <w:t>22</w:t>
            </w:r>
            <w:r>
              <w:rPr>
                <w:noProof/>
                <w:webHidden/>
              </w:rPr>
              <w:fldChar w:fldCharType="end"/>
            </w:r>
          </w:hyperlink>
        </w:p>
        <w:p w14:paraId="374764B3" w14:textId="36E7998F"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75" w:history="1">
            <w:r w:rsidRPr="00B5757D">
              <w:rPr>
                <w:rStyle w:val="Hyperlink"/>
                <w:noProof/>
              </w:rPr>
              <w:t>8.</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Acknowledgements</w:t>
            </w:r>
            <w:r>
              <w:rPr>
                <w:noProof/>
                <w:webHidden/>
              </w:rPr>
              <w:tab/>
            </w:r>
            <w:r>
              <w:rPr>
                <w:noProof/>
                <w:webHidden/>
              </w:rPr>
              <w:fldChar w:fldCharType="begin"/>
            </w:r>
            <w:r>
              <w:rPr>
                <w:noProof/>
                <w:webHidden/>
              </w:rPr>
              <w:instrText xml:space="preserve"> PAGEREF _Toc218865875 \h </w:instrText>
            </w:r>
            <w:r>
              <w:rPr>
                <w:noProof/>
                <w:webHidden/>
              </w:rPr>
            </w:r>
            <w:r>
              <w:rPr>
                <w:noProof/>
                <w:webHidden/>
              </w:rPr>
              <w:fldChar w:fldCharType="separate"/>
            </w:r>
            <w:r w:rsidR="00701A95">
              <w:rPr>
                <w:noProof/>
                <w:webHidden/>
              </w:rPr>
              <w:t>24</w:t>
            </w:r>
            <w:r>
              <w:rPr>
                <w:noProof/>
                <w:webHidden/>
              </w:rPr>
              <w:fldChar w:fldCharType="end"/>
            </w:r>
          </w:hyperlink>
        </w:p>
        <w:p w14:paraId="48EEF6E7" w14:textId="4B45AAF1" w:rsidR="00955D17" w:rsidRDefault="00955D17">
          <w:pPr>
            <w:pStyle w:val="TOC1"/>
            <w:tabs>
              <w:tab w:val="left" w:pos="440"/>
              <w:tab w:val="right" w:pos="9809"/>
            </w:tabs>
            <w:rPr>
              <w:rFonts w:asciiTheme="minorHAnsi" w:eastAsiaTheme="minorEastAsia" w:hAnsiTheme="minorHAnsi" w:cstheme="minorBidi"/>
              <w:noProof/>
              <w:kern w:val="2"/>
              <w:sz w:val="24"/>
              <w:szCs w:val="24"/>
              <w:lang w:val="en-CA" w:bidi="ar-SA"/>
              <w14:ligatures w14:val="standardContextual"/>
            </w:rPr>
          </w:pPr>
          <w:hyperlink w:anchor="_Toc218865876" w:history="1">
            <w:r w:rsidRPr="00B5757D">
              <w:rPr>
                <w:rStyle w:val="Hyperlink"/>
                <w:noProof/>
              </w:rPr>
              <w:t>9.</w:t>
            </w:r>
            <w:r>
              <w:rPr>
                <w:rFonts w:asciiTheme="minorHAnsi" w:eastAsiaTheme="minorEastAsia" w:hAnsiTheme="minorHAnsi" w:cstheme="minorBidi"/>
                <w:noProof/>
                <w:kern w:val="2"/>
                <w:sz w:val="24"/>
                <w:szCs w:val="24"/>
                <w:lang w:val="en-CA" w:bidi="ar-SA"/>
                <w14:ligatures w14:val="standardContextual"/>
              </w:rPr>
              <w:tab/>
            </w:r>
            <w:r w:rsidRPr="00B5757D">
              <w:rPr>
                <w:rStyle w:val="Hyperlink"/>
                <w:noProof/>
              </w:rPr>
              <w:t>References</w:t>
            </w:r>
            <w:r>
              <w:rPr>
                <w:noProof/>
                <w:webHidden/>
              </w:rPr>
              <w:tab/>
            </w:r>
            <w:r>
              <w:rPr>
                <w:noProof/>
                <w:webHidden/>
              </w:rPr>
              <w:fldChar w:fldCharType="begin"/>
            </w:r>
            <w:r>
              <w:rPr>
                <w:noProof/>
                <w:webHidden/>
              </w:rPr>
              <w:instrText xml:space="preserve"> PAGEREF _Toc218865876 \h </w:instrText>
            </w:r>
            <w:r>
              <w:rPr>
                <w:noProof/>
                <w:webHidden/>
              </w:rPr>
            </w:r>
            <w:r>
              <w:rPr>
                <w:noProof/>
                <w:webHidden/>
              </w:rPr>
              <w:fldChar w:fldCharType="separate"/>
            </w:r>
            <w:r w:rsidR="00701A95">
              <w:rPr>
                <w:noProof/>
                <w:webHidden/>
              </w:rPr>
              <w:t>25</w:t>
            </w:r>
            <w:r>
              <w:rPr>
                <w:noProof/>
                <w:webHidden/>
              </w:rPr>
              <w:fldChar w:fldCharType="end"/>
            </w:r>
          </w:hyperlink>
        </w:p>
        <w:p w14:paraId="339209E2" w14:textId="1282C786" w:rsidR="00710BCC" w:rsidRDefault="00A95283" w:rsidP="00710BCC">
          <w:pPr>
            <w:pStyle w:val="TOC1"/>
            <w:tabs>
              <w:tab w:val="left" w:pos="440"/>
              <w:tab w:val="right" w:pos="9811"/>
            </w:tabs>
          </w:pPr>
          <w:r>
            <w:fldChar w:fldCharType="end"/>
          </w:r>
        </w:p>
        <w:p w14:paraId="47ECD65C" w14:textId="699FD3ED" w:rsidR="00710BCC" w:rsidRPr="00710BCC" w:rsidRDefault="00905F8C" w:rsidP="00710BCC"/>
      </w:sdtContent>
    </w:sdt>
    <w:p w14:paraId="76A1DA41" w14:textId="77777777" w:rsidR="00955D17" w:rsidRDefault="00955D17">
      <w:pPr>
        <w:rPr>
          <w:b/>
          <w:bCs/>
          <w:color w:val="365F91" w:themeColor="accent1" w:themeShade="BF"/>
          <w:sz w:val="36"/>
          <w:szCs w:val="36"/>
        </w:rPr>
      </w:pPr>
      <w:bookmarkStart w:id="5" w:name="_Toc218865828"/>
      <w:r>
        <w:rPr>
          <w:color w:val="365F91" w:themeColor="accent1" w:themeShade="BF"/>
        </w:rPr>
        <w:br w:type="page"/>
      </w:r>
    </w:p>
    <w:p w14:paraId="2B53A345" w14:textId="28CDB4E7" w:rsidR="00CA5D22" w:rsidRPr="00C65688" w:rsidRDefault="00A95283" w:rsidP="00F24DA0">
      <w:pPr>
        <w:pStyle w:val="Heading1"/>
        <w:jc w:val="both"/>
        <w:rPr>
          <w:rFonts w:ascii="Times New Roman" w:eastAsia="Times New Roman" w:hAnsi="Times New Roman" w:cs="Times New Roman"/>
          <w:color w:val="365F91" w:themeColor="accent1" w:themeShade="BF"/>
        </w:rPr>
      </w:pPr>
      <w:r w:rsidRPr="00C65688">
        <w:rPr>
          <w:rFonts w:ascii="Times New Roman" w:eastAsia="Times New Roman" w:hAnsi="Times New Roman" w:cs="Times New Roman"/>
          <w:color w:val="365F91" w:themeColor="accent1" w:themeShade="BF"/>
        </w:rPr>
        <w:lastRenderedPageBreak/>
        <w:t>1.</w:t>
      </w:r>
      <w:r w:rsidRPr="00C65688">
        <w:rPr>
          <w:rFonts w:ascii="Times New Roman" w:eastAsia="Times New Roman" w:hAnsi="Times New Roman" w:cs="Times New Roman"/>
          <w:color w:val="365F91" w:themeColor="accent1" w:themeShade="BF"/>
        </w:rPr>
        <w:tab/>
        <w:t>Introduction</w:t>
      </w:r>
      <w:bookmarkEnd w:id="5"/>
    </w:p>
    <w:p w14:paraId="259B54A2" w14:textId="47999A97" w:rsidR="00B23104" w:rsidRDefault="00B23104" w:rsidP="00B23104">
      <w:pPr>
        <w:kinsoku w:val="0"/>
        <w:overflowPunct w:val="0"/>
        <w:autoSpaceDE w:val="0"/>
        <w:autoSpaceDN w:val="0"/>
        <w:adjustRightInd w:val="0"/>
        <w:spacing w:before="271"/>
        <w:ind w:right="119"/>
        <w:jc w:val="both"/>
      </w:pPr>
      <w:r w:rsidRPr="00282547">
        <w:t>These</w:t>
      </w:r>
      <w:r w:rsidRPr="00282547">
        <w:rPr>
          <w:spacing w:val="28"/>
        </w:rPr>
        <w:t xml:space="preserve"> </w:t>
      </w:r>
      <w:r>
        <w:t xml:space="preserve">Canadian Institute of Mining, Metallurgy and Petroleum (CIM) </w:t>
      </w:r>
      <w:r w:rsidRPr="00282547">
        <w:t>guidelines</w:t>
      </w:r>
      <w:r w:rsidRPr="00282547">
        <w:rPr>
          <w:spacing w:val="29"/>
        </w:rPr>
        <w:t xml:space="preserve"> </w:t>
      </w:r>
      <w:r w:rsidRPr="00282547">
        <w:t>were</w:t>
      </w:r>
      <w:r w:rsidRPr="00282547">
        <w:rPr>
          <w:spacing w:val="27"/>
        </w:rPr>
        <w:t xml:space="preserve"> </w:t>
      </w:r>
      <w:r>
        <w:t>developed</w:t>
      </w:r>
      <w:r w:rsidRPr="00282547">
        <w:rPr>
          <w:spacing w:val="27"/>
        </w:rPr>
        <w:t xml:space="preserve"> </w:t>
      </w:r>
      <w:r>
        <w:t xml:space="preserve">by a </w:t>
      </w:r>
      <w:r w:rsidRPr="00282547">
        <w:t>Sub-Committee</w:t>
      </w:r>
      <w:r>
        <w:t xml:space="preserve"> of the</w:t>
      </w:r>
      <w:r w:rsidRPr="00B23104">
        <w:t xml:space="preserve"> CIM Mineral </w:t>
      </w:r>
      <w:r w:rsidRPr="00282547">
        <w:t>Resource</w:t>
      </w:r>
      <w:r w:rsidRPr="00B23104">
        <w:t xml:space="preserve"> </w:t>
      </w:r>
      <w:r w:rsidRPr="00282547">
        <w:t>and</w:t>
      </w:r>
      <w:r w:rsidRPr="00B23104">
        <w:t xml:space="preserve"> Mineral </w:t>
      </w:r>
      <w:r w:rsidRPr="00282547">
        <w:t>Reserve</w:t>
      </w:r>
      <w:r w:rsidRPr="00B23104">
        <w:t xml:space="preserve"> </w:t>
      </w:r>
      <w:r>
        <w:t>Committee</w:t>
      </w:r>
      <w:r w:rsidRPr="00282547">
        <w:t>.</w:t>
      </w:r>
      <w:r>
        <w:rPr>
          <w:spacing w:val="63"/>
        </w:rPr>
        <w:t xml:space="preserve"> </w:t>
      </w:r>
      <w:r w:rsidRPr="00282547">
        <w:t>T</w:t>
      </w:r>
      <w:r>
        <w:t xml:space="preserve">hey are intended for use with brines containing lithium and other valuable ions within relatively shallow, hydraulically-closed desert basins, commonly referred to as </w:t>
      </w:r>
      <w:proofErr w:type="spellStart"/>
      <w:r>
        <w:t>salars</w:t>
      </w:r>
      <w:proofErr w:type="spellEnd"/>
      <w:r>
        <w:t>, salt lakes, salt flats or playas. For convenience, all such features will be referred to as “</w:t>
      </w:r>
      <w:proofErr w:type="spellStart"/>
      <w:r>
        <w:t>salars</w:t>
      </w:r>
      <w:proofErr w:type="spellEnd"/>
      <w:r>
        <w:t>” throughout this document.</w:t>
      </w:r>
      <w:r w:rsidR="009507BE">
        <w:t xml:space="preserve"> </w:t>
      </w:r>
    </w:p>
    <w:p w14:paraId="530A9B2D" w14:textId="74F1F3F3" w:rsidR="00B23104" w:rsidRDefault="00B23104" w:rsidP="00B23104">
      <w:pPr>
        <w:kinsoku w:val="0"/>
        <w:overflowPunct w:val="0"/>
        <w:autoSpaceDE w:val="0"/>
        <w:autoSpaceDN w:val="0"/>
        <w:adjustRightInd w:val="0"/>
        <w:spacing w:before="271"/>
        <w:ind w:right="119"/>
        <w:jc w:val="both"/>
      </w:pPr>
      <w:r>
        <w:t>Th</w:t>
      </w:r>
      <w:r w:rsidRPr="00282547">
        <w:t>e</w:t>
      </w:r>
      <w:r w:rsidRPr="00282547">
        <w:rPr>
          <w:spacing w:val="62"/>
        </w:rPr>
        <w:t xml:space="preserve"> </w:t>
      </w:r>
      <w:r>
        <w:t>methods</w:t>
      </w:r>
      <w:r w:rsidRPr="00282547">
        <w:rPr>
          <w:spacing w:val="63"/>
        </w:rPr>
        <w:t xml:space="preserve"> </w:t>
      </w:r>
      <w:r w:rsidRPr="00282547">
        <w:t>and</w:t>
      </w:r>
      <w:r w:rsidRPr="00282547">
        <w:rPr>
          <w:spacing w:val="65"/>
        </w:rPr>
        <w:t xml:space="preserve"> </w:t>
      </w:r>
      <w:r w:rsidRPr="00282547">
        <w:t>concepts presented</w:t>
      </w:r>
      <w:r w:rsidRPr="00282547">
        <w:rPr>
          <w:spacing w:val="8"/>
        </w:rPr>
        <w:t xml:space="preserve"> </w:t>
      </w:r>
      <w:r>
        <w:t>in this document</w:t>
      </w:r>
      <w:r w:rsidRPr="00282547">
        <w:rPr>
          <w:spacing w:val="9"/>
        </w:rPr>
        <w:t xml:space="preserve"> </w:t>
      </w:r>
      <w:r w:rsidRPr="00282547">
        <w:t>re</w:t>
      </w:r>
      <w:r>
        <w:t>flect</w:t>
      </w:r>
      <w:r w:rsidRPr="00282547">
        <w:rPr>
          <w:spacing w:val="9"/>
        </w:rPr>
        <w:t xml:space="preserve"> </w:t>
      </w:r>
      <w:r w:rsidRPr="00282547">
        <w:t>the</w:t>
      </w:r>
      <w:r w:rsidRPr="00282547">
        <w:rPr>
          <w:spacing w:val="8"/>
        </w:rPr>
        <w:t xml:space="preserve"> </w:t>
      </w:r>
      <w:r w:rsidRPr="00282547">
        <w:t>current</w:t>
      </w:r>
      <w:r w:rsidRPr="00282547">
        <w:rPr>
          <w:spacing w:val="12"/>
        </w:rPr>
        <w:t xml:space="preserve"> </w:t>
      </w:r>
      <w:r>
        <w:rPr>
          <w:spacing w:val="12"/>
        </w:rPr>
        <w:t xml:space="preserve">state of </w:t>
      </w:r>
      <w:r>
        <w:rPr>
          <w:spacing w:val="9"/>
        </w:rPr>
        <w:t xml:space="preserve">best </w:t>
      </w:r>
      <w:r w:rsidRPr="00282547">
        <w:t>practices</w:t>
      </w:r>
      <w:r w:rsidRPr="00282547">
        <w:rPr>
          <w:spacing w:val="9"/>
        </w:rPr>
        <w:t xml:space="preserve"> </w:t>
      </w:r>
      <w:r>
        <w:t>for estimating</w:t>
      </w:r>
      <w:r w:rsidRPr="00282547">
        <w:t xml:space="preserve"> </w:t>
      </w:r>
      <w:r>
        <w:t>Mineral R</w:t>
      </w:r>
      <w:r w:rsidRPr="00282547">
        <w:t>esources and</w:t>
      </w:r>
      <w:r w:rsidRPr="00282547">
        <w:rPr>
          <w:spacing w:val="-1"/>
        </w:rPr>
        <w:t xml:space="preserve"> </w:t>
      </w:r>
      <w:r>
        <w:rPr>
          <w:spacing w:val="-1"/>
        </w:rPr>
        <w:t>Mineral R</w:t>
      </w:r>
      <w:r w:rsidRPr="00282547">
        <w:t xml:space="preserve">eserves for lithium and other valuable metal ions in </w:t>
      </w:r>
      <w:proofErr w:type="spellStart"/>
      <w:r>
        <w:t>salar</w:t>
      </w:r>
      <w:proofErr w:type="spellEnd"/>
      <w:r>
        <w:t xml:space="preserve"> </w:t>
      </w:r>
      <w:r w:rsidRPr="00282547">
        <w:t>brine deposits.</w:t>
      </w:r>
      <w:r>
        <w:t xml:space="preserve"> Salar brine deposits are considered sufficiently unique from solid deposits and from other types of brine deposits to warrant this dedicated guideline. This guidance is intended to provide a level of technical rigour for </w:t>
      </w:r>
      <w:proofErr w:type="spellStart"/>
      <w:r>
        <w:t>salar</w:t>
      </w:r>
      <w:proofErr w:type="spellEnd"/>
      <w:r>
        <w:t xml:space="preserve"> brine projects that is comparable to that established for solid mineral deposits.</w:t>
      </w:r>
    </w:p>
    <w:p w14:paraId="58EFDC65" w14:textId="77777777" w:rsidR="00B23104" w:rsidRDefault="00B23104" w:rsidP="00B23104">
      <w:pPr>
        <w:kinsoku w:val="0"/>
        <w:overflowPunct w:val="0"/>
        <w:autoSpaceDE w:val="0"/>
        <w:autoSpaceDN w:val="0"/>
        <w:adjustRightInd w:val="0"/>
        <w:spacing w:before="240"/>
        <w:ind w:right="115"/>
        <w:jc w:val="both"/>
      </w:pPr>
      <w:r>
        <w:t xml:space="preserve">The scope of this document is limited to methods and concepts that are distinctive to </w:t>
      </w:r>
      <w:proofErr w:type="spellStart"/>
      <w:r>
        <w:t>salar</w:t>
      </w:r>
      <w:proofErr w:type="spellEnd"/>
      <w:r>
        <w:t xml:space="preserve"> brine deposits, rather than the broader range of practices common to all mineral deposits. For example, some quality assurance protocols, numerical analyses and modifying factors are not discussed, as they are already well established in the wider mineral evaluation literature, and they apply generally across deposit types.</w:t>
      </w:r>
    </w:p>
    <w:p w14:paraId="04E700BC" w14:textId="77777777" w:rsidR="00B23104" w:rsidRDefault="00B23104" w:rsidP="00B23104">
      <w:pPr>
        <w:kinsoku w:val="0"/>
        <w:overflowPunct w:val="0"/>
        <w:autoSpaceDE w:val="0"/>
        <w:autoSpaceDN w:val="0"/>
        <w:adjustRightInd w:val="0"/>
        <w:spacing w:before="240"/>
        <w:ind w:right="115"/>
        <w:jc w:val="both"/>
      </w:pPr>
      <w:r>
        <w:t xml:space="preserve">Further, these guidelines are not intended as a step-by-step technical manual. Rather, they present key concepts and approaches. In this spirit, the guidelines indicate that Practitioners </w:t>
      </w:r>
      <w:r w:rsidRPr="00913D4D">
        <w:rPr>
          <w:b/>
          <w:bCs/>
          <w:i/>
          <w:iCs/>
        </w:rPr>
        <w:t>should</w:t>
      </w:r>
      <w:r>
        <w:t xml:space="preserve"> undertake certain work and be familiar with certain concepts, rather than prescribing what </w:t>
      </w:r>
      <w:r w:rsidRPr="00913D4D">
        <w:rPr>
          <w:b/>
          <w:bCs/>
          <w:i/>
          <w:iCs/>
        </w:rPr>
        <w:t xml:space="preserve">must </w:t>
      </w:r>
      <w:r>
        <w:t>be done. Similarly, prescribed workflows are not provided.</w:t>
      </w:r>
    </w:p>
    <w:p w14:paraId="2D13F14F" w14:textId="77777777" w:rsidR="00B23104" w:rsidRDefault="00B23104" w:rsidP="00B23104">
      <w:pPr>
        <w:kinsoku w:val="0"/>
        <w:overflowPunct w:val="0"/>
        <w:autoSpaceDE w:val="0"/>
        <w:autoSpaceDN w:val="0"/>
        <w:adjustRightInd w:val="0"/>
        <w:spacing w:before="240"/>
        <w:ind w:right="115"/>
        <w:jc w:val="both"/>
      </w:pPr>
      <w:r>
        <w:t>As with all mineral investigations, the e</w:t>
      </w:r>
      <w:r w:rsidRPr="00282547">
        <w:t>valuation</w:t>
      </w:r>
      <w:r w:rsidRPr="00282547">
        <w:rPr>
          <w:spacing w:val="64"/>
        </w:rPr>
        <w:t xml:space="preserve"> </w:t>
      </w:r>
      <w:r w:rsidRPr="00282547">
        <w:t>of</w:t>
      </w:r>
      <w:r>
        <w:rPr>
          <w:spacing w:val="63"/>
        </w:rPr>
        <w:t xml:space="preserve"> </w:t>
      </w:r>
      <w:r>
        <w:t>B</w:t>
      </w:r>
      <w:r w:rsidRPr="00282547">
        <w:t>rine</w:t>
      </w:r>
      <w:r w:rsidRPr="00282547">
        <w:rPr>
          <w:spacing w:val="63"/>
        </w:rPr>
        <w:t xml:space="preserve"> </w:t>
      </w:r>
      <w:r>
        <w:t>Mineral R</w:t>
      </w:r>
      <w:r w:rsidRPr="00282547">
        <w:t>esources</w:t>
      </w:r>
      <w:r>
        <w:t xml:space="preserve"> and Reserves</w:t>
      </w:r>
      <w:r w:rsidRPr="00282547">
        <w:rPr>
          <w:spacing w:val="64"/>
        </w:rPr>
        <w:t xml:space="preserve"> </w:t>
      </w:r>
      <w:r w:rsidRPr="00282547">
        <w:t>requires</w:t>
      </w:r>
      <w:r>
        <w:t xml:space="preserve"> collaboration</w:t>
      </w:r>
      <w:r w:rsidRPr="00282547">
        <w:rPr>
          <w:spacing w:val="64"/>
        </w:rPr>
        <w:t xml:space="preserve"> </w:t>
      </w:r>
      <w:r>
        <w:t>of</w:t>
      </w:r>
      <w:r w:rsidRPr="00282547">
        <w:rPr>
          <w:spacing w:val="61"/>
        </w:rPr>
        <w:t xml:space="preserve"> </w:t>
      </w:r>
      <w:r>
        <w:t>multiple</w:t>
      </w:r>
      <w:r w:rsidRPr="00282547">
        <w:rPr>
          <w:spacing w:val="59"/>
        </w:rPr>
        <w:t xml:space="preserve"> </w:t>
      </w:r>
      <w:r>
        <w:t>specialists including</w:t>
      </w:r>
      <w:r w:rsidRPr="00282547">
        <w:rPr>
          <w:spacing w:val="27"/>
        </w:rPr>
        <w:t xml:space="preserve"> </w:t>
      </w:r>
      <w:r w:rsidRPr="00282547">
        <w:t>geologists,</w:t>
      </w:r>
      <w:r w:rsidRPr="00282547">
        <w:rPr>
          <w:spacing w:val="25"/>
        </w:rPr>
        <w:t xml:space="preserve"> </w:t>
      </w:r>
      <w:r w:rsidRPr="00282547">
        <w:t>hydrogeologists,</w:t>
      </w:r>
      <w:r w:rsidRPr="00282547">
        <w:rPr>
          <w:spacing w:val="27"/>
        </w:rPr>
        <w:t xml:space="preserve"> </w:t>
      </w:r>
      <w:r w:rsidRPr="00282547">
        <w:t>geochemists,</w:t>
      </w:r>
      <w:r w:rsidRPr="00282547">
        <w:rPr>
          <w:spacing w:val="25"/>
        </w:rPr>
        <w:t xml:space="preserve"> </w:t>
      </w:r>
      <w:r w:rsidRPr="00282547">
        <w:t>and</w:t>
      </w:r>
      <w:r w:rsidRPr="00282547">
        <w:rPr>
          <w:spacing w:val="24"/>
        </w:rPr>
        <w:t xml:space="preserve"> </w:t>
      </w:r>
      <w:r w:rsidRPr="00282547">
        <w:t>chemical engineers,</w:t>
      </w:r>
      <w:r w:rsidRPr="00282547">
        <w:rPr>
          <w:spacing w:val="24"/>
        </w:rPr>
        <w:t xml:space="preserve"> </w:t>
      </w:r>
      <w:r w:rsidRPr="00282547">
        <w:t>all</w:t>
      </w:r>
      <w:r w:rsidRPr="00282547">
        <w:rPr>
          <w:spacing w:val="23"/>
        </w:rPr>
        <w:t xml:space="preserve"> </w:t>
      </w:r>
      <w:r w:rsidRPr="00282547">
        <w:t>with</w:t>
      </w:r>
      <w:r w:rsidRPr="00282547">
        <w:rPr>
          <w:spacing w:val="22"/>
        </w:rPr>
        <w:t xml:space="preserve"> </w:t>
      </w:r>
      <w:r w:rsidRPr="00282547">
        <w:t>relevant</w:t>
      </w:r>
      <w:r w:rsidRPr="00282547">
        <w:rPr>
          <w:spacing w:val="22"/>
        </w:rPr>
        <w:t xml:space="preserve"> </w:t>
      </w:r>
      <w:r w:rsidRPr="00282547">
        <w:t>experience</w:t>
      </w:r>
      <w:r w:rsidRPr="00282547">
        <w:rPr>
          <w:spacing w:val="21"/>
        </w:rPr>
        <w:t xml:space="preserve"> </w:t>
      </w:r>
      <w:r w:rsidRPr="00282547">
        <w:t>in</w:t>
      </w:r>
      <w:r w:rsidRPr="00282547">
        <w:rPr>
          <w:spacing w:val="22"/>
        </w:rPr>
        <w:t xml:space="preserve"> </w:t>
      </w:r>
      <w:proofErr w:type="spellStart"/>
      <w:r>
        <w:t>salar</w:t>
      </w:r>
      <w:proofErr w:type="spellEnd"/>
      <w:r>
        <w:t xml:space="preserve"> deposits</w:t>
      </w:r>
      <w:r w:rsidRPr="00282547">
        <w:t>.</w:t>
      </w:r>
      <w:r>
        <w:t xml:space="preserve"> Consequently, a range of specialized Practitioners may benefit from review of these guidelines. </w:t>
      </w:r>
    </w:p>
    <w:p w14:paraId="5F2C6148" w14:textId="04400975" w:rsidR="007E222C" w:rsidRDefault="007E222C" w:rsidP="00F24DA0">
      <w:pPr>
        <w:pStyle w:val="Heading1"/>
        <w:jc w:val="both"/>
        <w:rPr>
          <w:rFonts w:ascii="Times New Roman" w:eastAsia="Times New Roman" w:hAnsi="Times New Roman" w:cs="Times New Roman"/>
          <w:color w:val="365F91" w:themeColor="accent1" w:themeShade="BF"/>
        </w:rPr>
      </w:pPr>
      <w:bookmarkStart w:id="6" w:name="_Toc218865829"/>
      <w:r w:rsidRPr="00C65688">
        <w:rPr>
          <w:rFonts w:ascii="Times New Roman" w:eastAsia="Times New Roman" w:hAnsi="Times New Roman" w:cs="Times New Roman"/>
          <w:color w:val="365F91" w:themeColor="accent1" w:themeShade="BF"/>
        </w:rPr>
        <w:t>2.</w:t>
      </w:r>
      <w:r w:rsidRPr="00C65688">
        <w:rPr>
          <w:rFonts w:ascii="Times New Roman" w:eastAsia="Times New Roman" w:hAnsi="Times New Roman" w:cs="Times New Roman"/>
          <w:color w:val="365F91" w:themeColor="accent1" w:themeShade="BF"/>
        </w:rPr>
        <w:tab/>
      </w:r>
      <w:r>
        <w:rPr>
          <w:rFonts w:ascii="Times New Roman" w:eastAsia="Times New Roman" w:hAnsi="Times New Roman" w:cs="Times New Roman"/>
          <w:color w:val="365F91" w:themeColor="accent1" w:themeShade="BF"/>
        </w:rPr>
        <w:t>History</w:t>
      </w:r>
      <w:bookmarkEnd w:id="6"/>
    </w:p>
    <w:p w14:paraId="3B7E05F8" w14:textId="77777777" w:rsidR="00833C97" w:rsidRPr="00C930A8" w:rsidRDefault="00833C97" w:rsidP="00833C97">
      <w:pPr>
        <w:kinsoku w:val="0"/>
        <w:overflowPunct w:val="0"/>
        <w:autoSpaceDE w:val="0"/>
        <w:autoSpaceDN w:val="0"/>
        <w:adjustRightInd w:val="0"/>
        <w:spacing w:before="240"/>
        <w:ind w:right="115"/>
      </w:pPr>
      <w:r w:rsidRPr="00C930A8">
        <w:t>The CIM MRMR Committee formed the BH-Li Subcommittee on April 4th, 2024 from a cross-section of industry and academic practitioners and approved the BH-Li Subcommittee’s proposal to update the 2012 Lithium Brine Resources guidelines on June 29th, 2024.</w:t>
      </w:r>
    </w:p>
    <w:p w14:paraId="6CB7BE4D" w14:textId="77777777" w:rsidR="00833C97" w:rsidRPr="00D27441" w:rsidRDefault="00833C97" w:rsidP="00833C97">
      <w:pPr>
        <w:kinsoku w:val="0"/>
        <w:overflowPunct w:val="0"/>
        <w:autoSpaceDE w:val="0"/>
        <w:autoSpaceDN w:val="0"/>
        <w:adjustRightInd w:val="0"/>
        <w:spacing w:before="240"/>
        <w:ind w:right="115"/>
      </w:pPr>
      <w:r w:rsidRPr="00C930A8">
        <w:t>Two new documents were adopted by The Mineral Resources and Mineral Reserves Society of CIM (MRMRS) on MONTH</w:t>
      </w:r>
      <w:r>
        <w:t>,</w:t>
      </w:r>
      <w:r w:rsidRPr="00C930A8">
        <w:t xml:space="preserve"> DAY, YEAR and this guideline supersedes the 2012 Lithium Brine Resources Guidelines.</w:t>
      </w:r>
      <w:r w:rsidRPr="00D27441">
        <w:t xml:space="preserve"> </w:t>
      </w:r>
    </w:p>
    <w:p w14:paraId="0FF1367F" w14:textId="335E3387" w:rsidR="00CA5D22" w:rsidRPr="00C65688" w:rsidRDefault="00A3520F" w:rsidP="00A11158">
      <w:pPr>
        <w:pStyle w:val="Heading1"/>
        <w:ind w:left="720" w:hanging="720"/>
        <w:rPr>
          <w:rFonts w:ascii="Times New Roman" w:eastAsia="Times New Roman" w:hAnsi="Times New Roman" w:cs="Times New Roman"/>
          <w:color w:val="365F91" w:themeColor="accent1" w:themeShade="BF"/>
        </w:rPr>
      </w:pPr>
      <w:bookmarkStart w:id="7" w:name="_Toc218865830"/>
      <w:r>
        <w:rPr>
          <w:rFonts w:ascii="Times New Roman" w:eastAsia="Times New Roman" w:hAnsi="Times New Roman" w:cs="Times New Roman"/>
          <w:color w:val="365F91" w:themeColor="accent1" w:themeShade="BF"/>
        </w:rPr>
        <w:t>3</w:t>
      </w:r>
      <w:r w:rsidR="00A95283" w:rsidRPr="00C65688">
        <w:rPr>
          <w:rFonts w:ascii="Times New Roman" w:eastAsia="Times New Roman" w:hAnsi="Times New Roman" w:cs="Times New Roman"/>
          <w:color w:val="365F91" w:themeColor="accent1" w:themeShade="BF"/>
        </w:rPr>
        <w:t>.</w:t>
      </w:r>
      <w:r w:rsidR="00A95283" w:rsidRPr="00C65688">
        <w:rPr>
          <w:rFonts w:ascii="Times New Roman" w:eastAsia="Times New Roman" w:hAnsi="Times New Roman" w:cs="Times New Roman"/>
          <w:color w:val="365F91" w:themeColor="accent1" w:themeShade="BF"/>
        </w:rPr>
        <w:tab/>
      </w:r>
      <w:r w:rsidR="00B86934">
        <w:rPr>
          <w:rFonts w:ascii="Times New Roman" w:eastAsia="Times New Roman" w:hAnsi="Times New Roman" w:cs="Times New Roman"/>
          <w:color w:val="365F91" w:themeColor="accent1" w:themeShade="BF"/>
        </w:rPr>
        <w:t>Salar Brines</w:t>
      </w:r>
      <w:r w:rsidR="00A11158">
        <w:rPr>
          <w:rFonts w:ascii="Times New Roman" w:eastAsia="Times New Roman" w:hAnsi="Times New Roman" w:cs="Times New Roman"/>
          <w:color w:val="365F91" w:themeColor="accent1" w:themeShade="BF"/>
        </w:rPr>
        <w:t xml:space="preserve"> as Mineral Deposits</w:t>
      </w:r>
      <w:bookmarkEnd w:id="7"/>
    </w:p>
    <w:p w14:paraId="0CC8E391" w14:textId="7540B23A" w:rsidR="00CA5D22" w:rsidRPr="0038788C" w:rsidRDefault="000416FE" w:rsidP="0038788C">
      <w:pPr>
        <w:pStyle w:val="Heading2"/>
        <w:ind w:left="360" w:firstLine="0"/>
        <w:jc w:val="both"/>
        <w:rPr>
          <w:rFonts w:ascii="Times New Roman" w:hAnsi="Times New Roman" w:cs="Times New Roman"/>
          <w:color w:val="365F91" w:themeColor="accent1" w:themeShade="BF"/>
        </w:rPr>
      </w:pPr>
      <w:bookmarkStart w:id="8" w:name="_Toc218865831"/>
      <w:r>
        <w:rPr>
          <w:rFonts w:ascii="Times New Roman" w:hAnsi="Times New Roman" w:cs="Times New Roman"/>
          <w:color w:val="365F91" w:themeColor="accent1" w:themeShade="BF"/>
        </w:rPr>
        <w:t>3</w:t>
      </w:r>
      <w:r w:rsidR="00A95283" w:rsidRPr="00C65688">
        <w:rPr>
          <w:rFonts w:ascii="Times New Roman" w:hAnsi="Times New Roman" w:cs="Times New Roman"/>
          <w:color w:val="365F91" w:themeColor="accent1" w:themeShade="BF"/>
        </w:rPr>
        <w:t>.1.</w:t>
      </w:r>
      <w:r w:rsidR="009507BE">
        <w:rPr>
          <w:rFonts w:ascii="Times New Roman" w:hAnsi="Times New Roman" w:cs="Times New Roman"/>
          <w:color w:val="365F91" w:themeColor="accent1" w:themeShade="BF"/>
        </w:rPr>
        <w:t xml:space="preserve"> </w:t>
      </w:r>
      <w:r w:rsidR="00A95283"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Pr="000416FE">
        <w:rPr>
          <w:rFonts w:ascii="Times New Roman" w:hAnsi="Times New Roman" w:cs="Times New Roman"/>
          <w:color w:val="365F91" w:themeColor="accent1" w:themeShade="BF"/>
        </w:rPr>
        <w:t>General Brine Deposit Types</w:t>
      </w:r>
      <w:bookmarkEnd w:id="8"/>
    </w:p>
    <w:p w14:paraId="6A266859" w14:textId="7BCDA680" w:rsidR="0079379D" w:rsidRPr="0079379D" w:rsidRDefault="0079379D" w:rsidP="0038788C">
      <w:pPr>
        <w:ind w:left="1077"/>
        <w:jc w:val="both"/>
      </w:pPr>
      <w:r w:rsidRPr="0079379D">
        <w:t xml:space="preserve">Brine-hosted lithium does not technically meet the CIM definition of a mineral because the brine itself is not a “solid material”. However, brines contain dissolved solids that are extracted and recovered as solid products, and on that basis brine-hosted lithium projects are generally regarded within the industry as mineral projects. </w:t>
      </w:r>
    </w:p>
    <w:p w14:paraId="5E7E20C8" w14:textId="77777777" w:rsidR="0079379D" w:rsidRPr="0079379D" w:rsidRDefault="0079379D" w:rsidP="0038788C">
      <w:pPr>
        <w:ind w:left="1077"/>
        <w:jc w:val="both"/>
      </w:pPr>
    </w:p>
    <w:p w14:paraId="305B425C" w14:textId="6EBD4ADC" w:rsidR="0079379D" w:rsidRPr="0079379D" w:rsidRDefault="0079379D" w:rsidP="0038788C">
      <w:pPr>
        <w:ind w:left="1077"/>
        <w:jc w:val="both"/>
      </w:pPr>
      <w:r w:rsidRPr="0079379D">
        <w:t xml:space="preserve">Three primary settings where lithium brines may occur are summarized in Table 1. Practitioners preparing brine-hosted MRMR estimates should be familiar with the geological setting and </w:t>
      </w:r>
      <w:r w:rsidRPr="0079379D">
        <w:lastRenderedPageBreak/>
        <w:t>associated characteristics of lithium brine deposits.</w:t>
      </w:r>
    </w:p>
    <w:p w14:paraId="3606BB7C" w14:textId="77777777" w:rsidR="0079379D" w:rsidRPr="0079379D" w:rsidRDefault="0079379D" w:rsidP="0079379D"/>
    <w:tbl>
      <w:tblPr>
        <w:tblStyle w:val="TableGrid1"/>
        <w:tblW w:w="0" w:type="auto"/>
        <w:jc w:val="center"/>
        <w:tblInd w:w="0" w:type="dxa"/>
        <w:tblLook w:val="04A0" w:firstRow="1" w:lastRow="0" w:firstColumn="1" w:lastColumn="0" w:noHBand="0" w:noVBand="1"/>
      </w:tblPr>
      <w:tblGrid>
        <w:gridCol w:w="2076"/>
        <w:gridCol w:w="2033"/>
        <w:gridCol w:w="2309"/>
        <w:gridCol w:w="2932"/>
      </w:tblGrid>
      <w:tr w:rsidR="0079379D" w:rsidRPr="00710DFC" w14:paraId="54A65E64" w14:textId="77777777" w:rsidTr="00FC4F23">
        <w:trPr>
          <w:jc w:val="center"/>
        </w:trPr>
        <w:tc>
          <w:tcPr>
            <w:tcW w:w="2076" w:type="dxa"/>
            <w:tcBorders>
              <w:top w:val="single" w:sz="4" w:space="0" w:color="auto"/>
              <w:left w:val="single" w:sz="4" w:space="0" w:color="auto"/>
              <w:bottom w:val="single" w:sz="4" w:space="0" w:color="auto"/>
              <w:right w:val="single" w:sz="4" w:space="0" w:color="auto"/>
            </w:tcBorders>
            <w:hideMark/>
          </w:tcPr>
          <w:p w14:paraId="380D989E" w14:textId="77777777" w:rsidR="0079379D" w:rsidRPr="0079379D" w:rsidRDefault="0079379D" w:rsidP="0079379D">
            <w:pPr>
              <w:kinsoku w:val="0"/>
              <w:overflowPunct w:val="0"/>
              <w:autoSpaceDE w:val="0"/>
              <w:autoSpaceDN w:val="0"/>
              <w:adjustRightInd w:val="0"/>
              <w:spacing w:line="258" w:lineRule="exact"/>
              <w:jc w:val="center"/>
              <w:rPr>
                <w:rFonts w:ascii="Times New Roman" w:eastAsia="Times New Roman" w:hAnsi="Times New Roman" w:cs="Times New Roman"/>
                <w:b/>
                <w:bCs/>
                <w:kern w:val="0"/>
                <w:sz w:val="22"/>
                <w:szCs w:val="22"/>
                <w:lang w:val="en-GB" w:eastAsia="en-CA"/>
                <w14:ligatures w14:val="none"/>
              </w:rPr>
            </w:pPr>
            <w:r w:rsidRPr="0079379D">
              <w:rPr>
                <w:rFonts w:ascii="Times New Roman" w:eastAsia="Times New Roman" w:hAnsi="Times New Roman" w:cs="Times New Roman"/>
                <w:b/>
                <w:bCs/>
                <w:kern w:val="0"/>
                <w:sz w:val="22"/>
                <w:szCs w:val="22"/>
                <w:lang w:val="en-GB" w:eastAsia="en-CA"/>
                <w14:ligatures w14:val="none"/>
              </w:rPr>
              <w:t>Name or description</w:t>
            </w:r>
          </w:p>
        </w:tc>
        <w:tc>
          <w:tcPr>
            <w:tcW w:w="2033" w:type="dxa"/>
            <w:tcBorders>
              <w:top w:val="single" w:sz="4" w:space="0" w:color="auto"/>
              <w:left w:val="single" w:sz="4" w:space="0" w:color="auto"/>
              <w:bottom w:val="single" w:sz="4" w:space="0" w:color="auto"/>
              <w:right w:val="single" w:sz="4" w:space="0" w:color="auto"/>
            </w:tcBorders>
          </w:tcPr>
          <w:p w14:paraId="7CA4AD07" w14:textId="77777777" w:rsidR="0079379D" w:rsidRPr="0079379D" w:rsidRDefault="0079379D" w:rsidP="0079379D">
            <w:pPr>
              <w:kinsoku w:val="0"/>
              <w:overflowPunct w:val="0"/>
              <w:autoSpaceDE w:val="0"/>
              <w:autoSpaceDN w:val="0"/>
              <w:adjustRightInd w:val="0"/>
              <w:spacing w:line="258" w:lineRule="exact"/>
              <w:jc w:val="center"/>
              <w:rPr>
                <w:rFonts w:ascii="Times New Roman" w:eastAsia="Times New Roman" w:hAnsi="Times New Roman" w:cs="Times New Roman"/>
                <w:b/>
                <w:bCs/>
                <w:kern w:val="0"/>
                <w:sz w:val="22"/>
                <w:szCs w:val="22"/>
                <w:lang w:val="en-GB" w:eastAsia="en-CA"/>
                <w14:ligatures w14:val="none"/>
              </w:rPr>
            </w:pPr>
            <w:r w:rsidRPr="0079379D">
              <w:rPr>
                <w:rFonts w:ascii="Times New Roman" w:eastAsia="Times New Roman" w:hAnsi="Times New Roman" w:cs="Times New Roman"/>
                <w:b/>
                <w:bCs/>
                <w:kern w:val="0"/>
                <w:sz w:val="22"/>
                <w:szCs w:val="22"/>
                <w:lang w:val="en-GB" w:eastAsia="en-CA"/>
                <w14:ligatures w14:val="none"/>
              </w:rPr>
              <w:t>Salar</w:t>
            </w:r>
          </w:p>
        </w:tc>
        <w:tc>
          <w:tcPr>
            <w:tcW w:w="2309" w:type="dxa"/>
            <w:tcBorders>
              <w:top w:val="single" w:sz="4" w:space="0" w:color="auto"/>
              <w:left w:val="single" w:sz="4" w:space="0" w:color="auto"/>
              <w:bottom w:val="single" w:sz="4" w:space="0" w:color="auto"/>
              <w:right w:val="single" w:sz="4" w:space="0" w:color="auto"/>
            </w:tcBorders>
            <w:hideMark/>
          </w:tcPr>
          <w:p w14:paraId="548ED842" w14:textId="77777777" w:rsidR="0079379D" w:rsidRPr="0079379D" w:rsidRDefault="0079379D" w:rsidP="0079379D">
            <w:pPr>
              <w:kinsoku w:val="0"/>
              <w:overflowPunct w:val="0"/>
              <w:autoSpaceDE w:val="0"/>
              <w:autoSpaceDN w:val="0"/>
              <w:adjustRightInd w:val="0"/>
              <w:spacing w:line="258" w:lineRule="exact"/>
              <w:jc w:val="center"/>
              <w:rPr>
                <w:rFonts w:ascii="Times New Roman" w:eastAsia="Times New Roman" w:hAnsi="Times New Roman" w:cs="Times New Roman"/>
                <w:b/>
                <w:bCs/>
                <w:kern w:val="0"/>
                <w:sz w:val="22"/>
                <w:szCs w:val="22"/>
                <w:lang w:val="en-GB" w:eastAsia="en-CA"/>
                <w14:ligatures w14:val="none"/>
              </w:rPr>
            </w:pPr>
            <w:r w:rsidRPr="0079379D">
              <w:rPr>
                <w:rFonts w:ascii="Times New Roman" w:eastAsia="Times New Roman" w:hAnsi="Times New Roman" w:cs="Times New Roman"/>
                <w:b/>
                <w:bCs/>
                <w:kern w:val="0"/>
                <w:sz w:val="22"/>
                <w:szCs w:val="22"/>
                <w:lang w:val="en-GB" w:eastAsia="en-CA"/>
                <w14:ligatures w14:val="none"/>
              </w:rPr>
              <w:t>Sedimentary Basin</w:t>
            </w:r>
          </w:p>
        </w:tc>
        <w:tc>
          <w:tcPr>
            <w:tcW w:w="2932" w:type="dxa"/>
            <w:tcBorders>
              <w:top w:val="single" w:sz="4" w:space="0" w:color="auto"/>
              <w:left w:val="single" w:sz="4" w:space="0" w:color="auto"/>
              <w:bottom w:val="single" w:sz="4" w:space="0" w:color="auto"/>
              <w:right w:val="single" w:sz="4" w:space="0" w:color="auto"/>
            </w:tcBorders>
            <w:hideMark/>
          </w:tcPr>
          <w:p w14:paraId="070B396A" w14:textId="77777777" w:rsidR="0079379D" w:rsidRPr="0079379D" w:rsidRDefault="0079379D" w:rsidP="0079379D">
            <w:pPr>
              <w:kinsoku w:val="0"/>
              <w:overflowPunct w:val="0"/>
              <w:autoSpaceDE w:val="0"/>
              <w:autoSpaceDN w:val="0"/>
              <w:adjustRightInd w:val="0"/>
              <w:spacing w:line="258" w:lineRule="exact"/>
              <w:jc w:val="center"/>
              <w:rPr>
                <w:rFonts w:ascii="Times New Roman" w:eastAsia="Times New Roman" w:hAnsi="Times New Roman" w:cs="Times New Roman"/>
                <w:b/>
                <w:bCs/>
                <w:kern w:val="0"/>
                <w:sz w:val="22"/>
                <w:szCs w:val="22"/>
                <w:lang w:val="en-GB" w:eastAsia="en-CA"/>
                <w14:ligatures w14:val="none"/>
              </w:rPr>
            </w:pPr>
            <w:r w:rsidRPr="0079379D">
              <w:rPr>
                <w:rFonts w:ascii="Times New Roman" w:eastAsia="Times New Roman" w:hAnsi="Times New Roman" w:cs="Times New Roman"/>
                <w:b/>
                <w:bCs/>
                <w:kern w:val="0"/>
                <w:sz w:val="22"/>
                <w:szCs w:val="22"/>
                <w:lang w:val="en-GB" w:eastAsia="en-CA"/>
                <w14:ligatures w14:val="none"/>
              </w:rPr>
              <w:t>Geothermal</w:t>
            </w:r>
          </w:p>
        </w:tc>
      </w:tr>
      <w:tr w:rsidR="0079379D" w:rsidRPr="00710DFC" w14:paraId="0D1E2C8A" w14:textId="77777777" w:rsidTr="00FC4F23">
        <w:trPr>
          <w:jc w:val="center"/>
        </w:trPr>
        <w:tc>
          <w:tcPr>
            <w:tcW w:w="2076" w:type="dxa"/>
            <w:tcBorders>
              <w:top w:val="single" w:sz="4" w:space="0" w:color="auto"/>
              <w:left w:val="single" w:sz="4" w:space="0" w:color="auto"/>
              <w:bottom w:val="single" w:sz="4" w:space="0" w:color="auto"/>
              <w:right w:val="single" w:sz="4" w:space="0" w:color="auto"/>
            </w:tcBorders>
            <w:hideMark/>
          </w:tcPr>
          <w:p w14:paraId="0D7FF5BA"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Brine age range</w:t>
            </w:r>
          </w:p>
        </w:tc>
        <w:tc>
          <w:tcPr>
            <w:tcW w:w="2033" w:type="dxa"/>
            <w:tcBorders>
              <w:top w:val="single" w:sz="4" w:space="0" w:color="auto"/>
              <w:left w:val="single" w:sz="4" w:space="0" w:color="auto"/>
              <w:bottom w:val="single" w:sz="4" w:space="0" w:color="auto"/>
              <w:right w:val="single" w:sz="4" w:space="0" w:color="auto"/>
            </w:tcBorders>
          </w:tcPr>
          <w:p w14:paraId="01029A6B" w14:textId="77777777" w:rsidR="0079379D" w:rsidRPr="0079379D" w:rsidRDefault="0079379D" w:rsidP="00FC4F23">
            <w:pPr>
              <w:kinsoku w:val="0"/>
              <w:overflowPunct w:val="0"/>
              <w:autoSpaceDE w:val="0"/>
              <w:autoSpaceDN w:val="0"/>
              <w:adjustRightInd w:val="0"/>
              <w:spacing w:line="258" w:lineRule="exact"/>
              <w:jc w:val="center"/>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Quaternary to Present</w:t>
            </w:r>
          </w:p>
        </w:tc>
        <w:tc>
          <w:tcPr>
            <w:tcW w:w="2309" w:type="dxa"/>
            <w:tcBorders>
              <w:top w:val="single" w:sz="4" w:space="0" w:color="auto"/>
              <w:left w:val="single" w:sz="4" w:space="0" w:color="auto"/>
              <w:bottom w:val="single" w:sz="4" w:space="0" w:color="auto"/>
              <w:right w:val="single" w:sz="4" w:space="0" w:color="auto"/>
            </w:tcBorders>
            <w:hideMark/>
          </w:tcPr>
          <w:p w14:paraId="5BEAB70A" w14:textId="77777777" w:rsidR="0079379D" w:rsidRPr="0079379D" w:rsidRDefault="0079379D" w:rsidP="00FC4F23">
            <w:pPr>
              <w:kinsoku w:val="0"/>
              <w:overflowPunct w:val="0"/>
              <w:autoSpaceDE w:val="0"/>
              <w:autoSpaceDN w:val="0"/>
              <w:adjustRightInd w:val="0"/>
              <w:spacing w:line="258" w:lineRule="exact"/>
              <w:jc w:val="center"/>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Holocene to Cambrian</w:t>
            </w:r>
          </w:p>
        </w:tc>
        <w:tc>
          <w:tcPr>
            <w:tcW w:w="2932" w:type="dxa"/>
            <w:tcBorders>
              <w:top w:val="single" w:sz="4" w:space="0" w:color="auto"/>
              <w:left w:val="single" w:sz="4" w:space="0" w:color="auto"/>
              <w:bottom w:val="single" w:sz="4" w:space="0" w:color="auto"/>
              <w:right w:val="single" w:sz="4" w:space="0" w:color="auto"/>
            </w:tcBorders>
            <w:hideMark/>
          </w:tcPr>
          <w:p w14:paraId="567CCF01" w14:textId="77777777" w:rsidR="0079379D" w:rsidRPr="0079379D" w:rsidRDefault="0079379D" w:rsidP="00FC4F23">
            <w:pPr>
              <w:kinsoku w:val="0"/>
              <w:overflowPunct w:val="0"/>
              <w:autoSpaceDE w:val="0"/>
              <w:autoSpaceDN w:val="0"/>
              <w:adjustRightInd w:val="0"/>
              <w:spacing w:line="258" w:lineRule="exact"/>
              <w:jc w:val="center"/>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Holocene to Cenozoic</w:t>
            </w:r>
          </w:p>
        </w:tc>
      </w:tr>
      <w:tr w:rsidR="0079379D" w:rsidRPr="00710DFC" w14:paraId="05B6497A" w14:textId="77777777" w:rsidTr="00FC4F23">
        <w:trPr>
          <w:jc w:val="center"/>
        </w:trPr>
        <w:tc>
          <w:tcPr>
            <w:tcW w:w="2076" w:type="dxa"/>
            <w:tcBorders>
              <w:top w:val="single" w:sz="4" w:space="0" w:color="auto"/>
              <w:left w:val="single" w:sz="4" w:space="0" w:color="auto"/>
              <w:bottom w:val="single" w:sz="4" w:space="0" w:color="auto"/>
              <w:right w:val="single" w:sz="4" w:space="0" w:color="auto"/>
            </w:tcBorders>
            <w:hideMark/>
          </w:tcPr>
          <w:p w14:paraId="599F4F12"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Process of lithium accumulation in brine</w:t>
            </w:r>
          </w:p>
        </w:tc>
        <w:tc>
          <w:tcPr>
            <w:tcW w:w="2033" w:type="dxa"/>
            <w:tcBorders>
              <w:top w:val="single" w:sz="4" w:space="0" w:color="auto"/>
              <w:left w:val="single" w:sz="4" w:space="0" w:color="auto"/>
              <w:bottom w:val="single" w:sz="4" w:space="0" w:color="auto"/>
              <w:right w:val="single" w:sz="4" w:space="0" w:color="auto"/>
            </w:tcBorders>
          </w:tcPr>
          <w:p w14:paraId="4FA9546F"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Evaporation in a closed desert basin, possibly enhanced by geothermal</w:t>
            </w:r>
          </w:p>
        </w:tc>
        <w:tc>
          <w:tcPr>
            <w:tcW w:w="2309" w:type="dxa"/>
            <w:tcBorders>
              <w:top w:val="single" w:sz="4" w:space="0" w:color="auto"/>
              <w:left w:val="single" w:sz="4" w:space="0" w:color="auto"/>
              <w:bottom w:val="single" w:sz="4" w:space="0" w:color="auto"/>
              <w:right w:val="single" w:sz="4" w:space="0" w:color="auto"/>
            </w:tcBorders>
            <w:hideMark/>
          </w:tcPr>
          <w:p w14:paraId="2E18F992"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Currently under active research</w:t>
            </w:r>
          </w:p>
        </w:tc>
        <w:tc>
          <w:tcPr>
            <w:tcW w:w="2932" w:type="dxa"/>
            <w:tcBorders>
              <w:top w:val="single" w:sz="4" w:space="0" w:color="auto"/>
              <w:left w:val="single" w:sz="4" w:space="0" w:color="auto"/>
              <w:bottom w:val="single" w:sz="4" w:space="0" w:color="auto"/>
              <w:right w:val="single" w:sz="4" w:space="0" w:color="auto"/>
            </w:tcBorders>
            <w:hideMark/>
          </w:tcPr>
          <w:p w14:paraId="0F2B2850"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Geothermal fluids contacting source rock with Li-bearing silicates</w:t>
            </w:r>
          </w:p>
        </w:tc>
      </w:tr>
      <w:tr w:rsidR="0079379D" w:rsidRPr="00710DFC" w14:paraId="5AA6B59E" w14:textId="77777777" w:rsidTr="00FC4F23">
        <w:trPr>
          <w:jc w:val="center"/>
        </w:trPr>
        <w:tc>
          <w:tcPr>
            <w:tcW w:w="2076" w:type="dxa"/>
            <w:tcBorders>
              <w:top w:val="single" w:sz="4" w:space="0" w:color="auto"/>
              <w:left w:val="single" w:sz="4" w:space="0" w:color="auto"/>
              <w:bottom w:val="single" w:sz="4" w:space="0" w:color="auto"/>
              <w:right w:val="single" w:sz="4" w:space="0" w:color="auto"/>
            </w:tcBorders>
            <w:hideMark/>
          </w:tcPr>
          <w:p w14:paraId="3D2D7A94"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Brine depth range (m)</w:t>
            </w:r>
          </w:p>
        </w:tc>
        <w:tc>
          <w:tcPr>
            <w:tcW w:w="2033" w:type="dxa"/>
            <w:tcBorders>
              <w:top w:val="single" w:sz="4" w:space="0" w:color="auto"/>
              <w:left w:val="single" w:sz="4" w:space="0" w:color="auto"/>
              <w:bottom w:val="single" w:sz="4" w:space="0" w:color="auto"/>
              <w:right w:val="single" w:sz="4" w:space="0" w:color="auto"/>
            </w:tcBorders>
          </w:tcPr>
          <w:p w14:paraId="14C44E85"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0-1000</w:t>
            </w:r>
          </w:p>
        </w:tc>
        <w:tc>
          <w:tcPr>
            <w:tcW w:w="2309" w:type="dxa"/>
            <w:tcBorders>
              <w:top w:val="single" w:sz="4" w:space="0" w:color="auto"/>
              <w:left w:val="single" w:sz="4" w:space="0" w:color="auto"/>
              <w:bottom w:val="single" w:sz="4" w:space="0" w:color="auto"/>
              <w:right w:val="single" w:sz="4" w:space="0" w:color="auto"/>
            </w:tcBorders>
            <w:hideMark/>
          </w:tcPr>
          <w:p w14:paraId="4A04F41F"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500–5000</w:t>
            </w:r>
          </w:p>
        </w:tc>
        <w:tc>
          <w:tcPr>
            <w:tcW w:w="2932" w:type="dxa"/>
            <w:tcBorders>
              <w:top w:val="single" w:sz="4" w:space="0" w:color="auto"/>
              <w:left w:val="single" w:sz="4" w:space="0" w:color="auto"/>
              <w:bottom w:val="single" w:sz="4" w:space="0" w:color="auto"/>
              <w:right w:val="single" w:sz="4" w:space="0" w:color="auto"/>
            </w:tcBorders>
            <w:hideMark/>
          </w:tcPr>
          <w:p w14:paraId="3B161EC1"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500–5000</w:t>
            </w:r>
          </w:p>
        </w:tc>
      </w:tr>
      <w:tr w:rsidR="0079379D" w:rsidRPr="00710DFC" w14:paraId="7F500CD3" w14:textId="77777777" w:rsidTr="00FC4F23">
        <w:trPr>
          <w:jc w:val="center"/>
        </w:trPr>
        <w:tc>
          <w:tcPr>
            <w:tcW w:w="2076" w:type="dxa"/>
            <w:tcBorders>
              <w:top w:val="single" w:sz="4" w:space="0" w:color="auto"/>
              <w:left w:val="single" w:sz="4" w:space="0" w:color="auto"/>
              <w:bottom w:val="single" w:sz="4" w:space="0" w:color="auto"/>
              <w:right w:val="single" w:sz="4" w:space="0" w:color="auto"/>
            </w:tcBorders>
            <w:hideMark/>
          </w:tcPr>
          <w:p w14:paraId="489250A1"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 xml:space="preserve">Potential associated assets </w:t>
            </w:r>
          </w:p>
        </w:tc>
        <w:tc>
          <w:tcPr>
            <w:tcW w:w="2033" w:type="dxa"/>
            <w:tcBorders>
              <w:top w:val="single" w:sz="4" w:space="0" w:color="auto"/>
              <w:left w:val="single" w:sz="4" w:space="0" w:color="auto"/>
              <w:bottom w:val="single" w:sz="4" w:space="0" w:color="auto"/>
              <w:right w:val="single" w:sz="4" w:space="0" w:color="auto"/>
            </w:tcBorders>
          </w:tcPr>
          <w:p w14:paraId="302C0F59"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Shallow evaporites, other enriched dissolved elements such as K or B</w:t>
            </w:r>
          </w:p>
        </w:tc>
        <w:tc>
          <w:tcPr>
            <w:tcW w:w="2309" w:type="dxa"/>
            <w:tcBorders>
              <w:top w:val="single" w:sz="4" w:space="0" w:color="auto"/>
              <w:left w:val="single" w:sz="4" w:space="0" w:color="auto"/>
              <w:bottom w:val="single" w:sz="4" w:space="0" w:color="auto"/>
              <w:right w:val="single" w:sz="4" w:space="0" w:color="auto"/>
            </w:tcBorders>
            <w:hideMark/>
          </w:tcPr>
          <w:p w14:paraId="2555A186"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Hydrocarbons and/or inert gases, dissolved cations / anions (e.g. bromine, magnesium, calcium, strontium, barium)</w:t>
            </w:r>
          </w:p>
        </w:tc>
        <w:tc>
          <w:tcPr>
            <w:tcW w:w="2932" w:type="dxa"/>
            <w:tcBorders>
              <w:top w:val="single" w:sz="4" w:space="0" w:color="auto"/>
              <w:left w:val="single" w:sz="4" w:space="0" w:color="auto"/>
              <w:bottom w:val="single" w:sz="4" w:space="0" w:color="auto"/>
              <w:right w:val="single" w:sz="4" w:space="0" w:color="auto"/>
            </w:tcBorders>
            <w:hideMark/>
          </w:tcPr>
          <w:p w14:paraId="61226380"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Geothermal energy, other critical metals (e.g. manganese, zinc, potassium)</w:t>
            </w:r>
          </w:p>
        </w:tc>
      </w:tr>
      <w:tr w:rsidR="0079379D" w:rsidRPr="00710DFC" w14:paraId="0C90E81E" w14:textId="77777777" w:rsidTr="00FC4F23">
        <w:trPr>
          <w:jc w:val="center"/>
        </w:trPr>
        <w:tc>
          <w:tcPr>
            <w:tcW w:w="2076" w:type="dxa"/>
            <w:tcBorders>
              <w:top w:val="single" w:sz="4" w:space="0" w:color="auto"/>
              <w:left w:val="single" w:sz="4" w:space="0" w:color="auto"/>
              <w:bottom w:val="single" w:sz="4" w:space="0" w:color="auto"/>
              <w:right w:val="single" w:sz="4" w:space="0" w:color="auto"/>
            </w:tcBorders>
            <w:hideMark/>
          </w:tcPr>
          <w:p w14:paraId="3D08E700"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World examples</w:t>
            </w:r>
          </w:p>
        </w:tc>
        <w:tc>
          <w:tcPr>
            <w:tcW w:w="2033" w:type="dxa"/>
            <w:tcBorders>
              <w:top w:val="single" w:sz="4" w:space="0" w:color="auto"/>
              <w:left w:val="single" w:sz="4" w:space="0" w:color="auto"/>
              <w:bottom w:val="single" w:sz="4" w:space="0" w:color="auto"/>
              <w:right w:val="single" w:sz="4" w:space="0" w:color="auto"/>
            </w:tcBorders>
          </w:tcPr>
          <w:p w14:paraId="1992B7A8"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Argentina, Chile, Bolivia, China, Nevada, Utah</w:t>
            </w:r>
          </w:p>
        </w:tc>
        <w:tc>
          <w:tcPr>
            <w:tcW w:w="2309" w:type="dxa"/>
            <w:tcBorders>
              <w:top w:val="single" w:sz="4" w:space="0" w:color="auto"/>
              <w:left w:val="single" w:sz="4" w:space="0" w:color="auto"/>
              <w:bottom w:val="single" w:sz="4" w:space="0" w:color="auto"/>
              <w:right w:val="single" w:sz="4" w:space="0" w:color="auto"/>
            </w:tcBorders>
            <w:hideMark/>
          </w:tcPr>
          <w:p w14:paraId="2C9C548A"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Leduc Fm (western Canada), Smackover Fm (southern US)</w:t>
            </w:r>
          </w:p>
        </w:tc>
        <w:tc>
          <w:tcPr>
            <w:tcW w:w="2932" w:type="dxa"/>
            <w:tcBorders>
              <w:top w:val="single" w:sz="4" w:space="0" w:color="auto"/>
              <w:left w:val="single" w:sz="4" w:space="0" w:color="auto"/>
              <w:bottom w:val="single" w:sz="4" w:space="0" w:color="auto"/>
              <w:right w:val="single" w:sz="4" w:space="0" w:color="auto"/>
            </w:tcBorders>
            <w:hideMark/>
          </w:tcPr>
          <w:p w14:paraId="046407EE" w14:textId="77777777" w:rsidR="0079379D" w:rsidRPr="0079379D" w:rsidRDefault="0079379D" w:rsidP="00FC4F23">
            <w:pPr>
              <w:kinsoku w:val="0"/>
              <w:overflowPunct w:val="0"/>
              <w:autoSpaceDE w:val="0"/>
              <w:autoSpaceDN w:val="0"/>
              <w:adjustRightInd w:val="0"/>
              <w:spacing w:line="258" w:lineRule="exact"/>
              <w:rPr>
                <w:rFonts w:ascii="Times New Roman" w:eastAsia="Times New Roman" w:hAnsi="Times New Roman" w:cs="Times New Roman"/>
                <w:kern w:val="0"/>
                <w:sz w:val="22"/>
                <w:szCs w:val="22"/>
                <w:lang w:val="en-GB" w:eastAsia="en-CA"/>
                <w14:ligatures w14:val="none"/>
              </w:rPr>
            </w:pPr>
            <w:r w:rsidRPr="0079379D">
              <w:rPr>
                <w:rFonts w:ascii="Times New Roman" w:eastAsia="Times New Roman" w:hAnsi="Times New Roman" w:cs="Times New Roman"/>
                <w:kern w:val="0"/>
                <w:sz w:val="22"/>
                <w:szCs w:val="22"/>
                <w:lang w:val="en-GB" w:eastAsia="en-CA"/>
                <w14:ligatures w14:val="none"/>
              </w:rPr>
              <w:t>Salton Sea (California), Rhine Graben (Germany, France)</w:t>
            </w:r>
          </w:p>
        </w:tc>
      </w:tr>
    </w:tbl>
    <w:p w14:paraId="70B29EF4" w14:textId="6836AD16" w:rsidR="00C71F29" w:rsidRPr="0079379D" w:rsidRDefault="0079379D" w:rsidP="00381D8A">
      <w:pPr>
        <w:keepNext/>
        <w:spacing w:after="200"/>
        <w:ind w:firstLine="360"/>
        <w:rPr>
          <w:rFonts w:ascii="Aptos" w:eastAsia="Aptos" w:hAnsi="Aptos" w:cs="Arial"/>
          <w:i/>
          <w:iCs/>
          <w:color w:val="1F497D" w:themeColor="text2"/>
          <w:sz w:val="18"/>
          <w:szCs w:val="18"/>
          <w:lang w:val="en-CA"/>
        </w:rPr>
      </w:pPr>
      <w:r w:rsidRPr="00710DFC">
        <w:rPr>
          <w:rFonts w:ascii="Aptos" w:eastAsia="Aptos" w:hAnsi="Aptos" w:cs="Arial"/>
          <w:i/>
          <w:iCs/>
          <w:color w:val="1F497D" w:themeColor="text2"/>
          <w:sz w:val="18"/>
          <w:szCs w:val="18"/>
          <w:lang w:val="en-CA"/>
        </w:rPr>
        <w:t xml:space="preserve">Table </w:t>
      </w:r>
      <w:r w:rsidRPr="00710DFC">
        <w:rPr>
          <w:rFonts w:ascii="Aptos" w:eastAsia="Aptos" w:hAnsi="Aptos" w:cs="Arial"/>
          <w:i/>
          <w:iCs/>
          <w:color w:val="1F497D" w:themeColor="text2"/>
          <w:sz w:val="18"/>
          <w:szCs w:val="18"/>
          <w:lang w:val="en-CA"/>
        </w:rPr>
        <w:fldChar w:fldCharType="begin"/>
      </w:r>
      <w:r w:rsidRPr="00710DFC">
        <w:rPr>
          <w:rFonts w:ascii="Aptos" w:eastAsia="Aptos" w:hAnsi="Aptos" w:cs="Arial"/>
          <w:i/>
          <w:iCs/>
          <w:color w:val="1F497D" w:themeColor="text2"/>
          <w:sz w:val="18"/>
          <w:szCs w:val="18"/>
          <w:lang w:val="en-CA"/>
        </w:rPr>
        <w:instrText xml:space="preserve"> SEQ Table \* ARABIC </w:instrText>
      </w:r>
      <w:r w:rsidRPr="00710DFC">
        <w:rPr>
          <w:rFonts w:ascii="Aptos" w:eastAsia="Aptos" w:hAnsi="Aptos" w:cs="Arial"/>
          <w:i/>
          <w:iCs/>
          <w:color w:val="1F497D" w:themeColor="text2"/>
          <w:sz w:val="18"/>
          <w:szCs w:val="18"/>
          <w:lang w:val="en-CA"/>
        </w:rPr>
        <w:fldChar w:fldCharType="separate"/>
      </w:r>
      <w:r w:rsidRPr="00710DFC">
        <w:rPr>
          <w:rFonts w:ascii="Aptos" w:eastAsia="Aptos" w:hAnsi="Aptos" w:cs="Arial"/>
          <w:i/>
          <w:iCs/>
          <w:color w:val="1F497D" w:themeColor="text2"/>
          <w:sz w:val="18"/>
          <w:szCs w:val="18"/>
          <w:lang w:val="en-CA"/>
        </w:rPr>
        <w:t>1</w:t>
      </w:r>
      <w:r w:rsidRPr="00710DFC">
        <w:rPr>
          <w:rFonts w:ascii="Aptos" w:eastAsia="Aptos" w:hAnsi="Aptos" w:cs="Arial"/>
          <w:i/>
          <w:iCs/>
          <w:color w:val="1F497D" w:themeColor="text2"/>
          <w:sz w:val="18"/>
          <w:szCs w:val="18"/>
          <w:lang w:val="en-CA"/>
        </w:rPr>
        <w:fldChar w:fldCharType="end"/>
      </w:r>
      <w:r w:rsidRPr="00710DFC">
        <w:rPr>
          <w:rFonts w:ascii="Aptos" w:eastAsia="Aptos" w:hAnsi="Aptos" w:cs="Arial"/>
          <w:i/>
          <w:iCs/>
          <w:color w:val="1F497D" w:themeColor="text2"/>
          <w:sz w:val="18"/>
          <w:szCs w:val="18"/>
          <w:lang w:val="en-CA"/>
        </w:rPr>
        <w:t xml:space="preserve">: Comparison of brine deposit </w:t>
      </w:r>
      <w:r>
        <w:rPr>
          <w:rFonts w:ascii="Aptos" w:eastAsia="Aptos" w:hAnsi="Aptos" w:cs="Arial"/>
          <w:i/>
          <w:iCs/>
          <w:color w:val="1F497D" w:themeColor="text2"/>
          <w:sz w:val="18"/>
          <w:szCs w:val="18"/>
          <w:lang w:val="en-CA"/>
        </w:rPr>
        <w:t>types</w:t>
      </w:r>
    </w:p>
    <w:p w14:paraId="1E1B2E2F" w14:textId="4E025D4C" w:rsidR="003D6422" w:rsidRDefault="003D6422" w:rsidP="00656DDD">
      <w:pPr>
        <w:pStyle w:val="Heading2"/>
        <w:ind w:left="360" w:firstLine="0"/>
        <w:jc w:val="both"/>
        <w:rPr>
          <w:rFonts w:ascii="Times New Roman" w:hAnsi="Times New Roman" w:cs="Times New Roman"/>
          <w:color w:val="365F91" w:themeColor="accent1" w:themeShade="BF"/>
        </w:rPr>
      </w:pPr>
      <w:bookmarkStart w:id="9" w:name="_Toc218865832"/>
      <w:r>
        <w:rPr>
          <w:rFonts w:ascii="Times New Roman" w:hAnsi="Times New Roman" w:cs="Times New Roman"/>
          <w:color w:val="365F91" w:themeColor="accent1" w:themeShade="BF"/>
        </w:rPr>
        <w:t>3</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2</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656DDD" w:rsidRPr="00656DDD">
        <w:rPr>
          <w:rFonts w:ascii="Times New Roman" w:hAnsi="Times New Roman" w:cs="Times New Roman"/>
          <w:color w:val="365F91" w:themeColor="accent1" w:themeShade="BF"/>
        </w:rPr>
        <w:t>Special Considerations for Evaluating Salar Brines</w:t>
      </w:r>
      <w:bookmarkEnd w:id="9"/>
    </w:p>
    <w:p w14:paraId="529C7B7C" w14:textId="77777777" w:rsidR="00487FCE" w:rsidRDefault="00487FCE" w:rsidP="0038788C">
      <w:pPr>
        <w:kinsoku w:val="0"/>
        <w:overflowPunct w:val="0"/>
        <w:autoSpaceDE w:val="0"/>
        <w:autoSpaceDN w:val="0"/>
        <w:adjustRightInd w:val="0"/>
        <w:ind w:left="1077" w:right="119"/>
        <w:jc w:val="both"/>
      </w:pPr>
      <w:r w:rsidRPr="00282547">
        <w:t>Brines</w:t>
      </w:r>
      <w:r w:rsidRPr="00282547">
        <w:rPr>
          <w:spacing w:val="14"/>
        </w:rPr>
        <w:t xml:space="preserve"> </w:t>
      </w:r>
      <w:r w:rsidRPr="00282547">
        <w:t>are</w:t>
      </w:r>
      <w:r>
        <w:t xml:space="preserve"> fluids with a high total dissolved solids content. They differ from solid</w:t>
      </w:r>
      <w:r w:rsidRPr="00282547">
        <w:rPr>
          <w:spacing w:val="14"/>
        </w:rPr>
        <w:t xml:space="preserve"> </w:t>
      </w:r>
      <w:r w:rsidRPr="00282547">
        <w:t>mineral</w:t>
      </w:r>
      <w:r w:rsidRPr="00282547">
        <w:rPr>
          <w:spacing w:val="13"/>
        </w:rPr>
        <w:t xml:space="preserve"> </w:t>
      </w:r>
      <w:r w:rsidRPr="00282547">
        <w:t>deposits</w:t>
      </w:r>
      <w:r w:rsidRPr="00282547">
        <w:rPr>
          <w:spacing w:val="14"/>
        </w:rPr>
        <w:t xml:space="preserve"> </w:t>
      </w:r>
      <w:r>
        <w:t>in that</w:t>
      </w:r>
      <w:r w:rsidRPr="00282547">
        <w:rPr>
          <w:spacing w:val="12"/>
        </w:rPr>
        <w:t xml:space="preserve"> </w:t>
      </w:r>
      <w:r w:rsidRPr="00282547">
        <w:t>the</w:t>
      </w:r>
      <w:r w:rsidRPr="00282547">
        <w:rPr>
          <w:spacing w:val="12"/>
        </w:rPr>
        <w:t xml:space="preserve"> </w:t>
      </w:r>
      <w:r w:rsidRPr="00282547">
        <w:t>valuable</w:t>
      </w:r>
      <w:r w:rsidRPr="00282547">
        <w:rPr>
          <w:spacing w:val="11"/>
        </w:rPr>
        <w:t xml:space="preserve"> </w:t>
      </w:r>
      <w:r w:rsidRPr="00282547">
        <w:t>elements</w:t>
      </w:r>
      <w:r w:rsidRPr="00282547">
        <w:rPr>
          <w:spacing w:val="14"/>
        </w:rPr>
        <w:t xml:space="preserve"> </w:t>
      </w:r>
      <w:r w:rsidRPr="00282547">
        <w:t>are</w:t>
      </w:r>
      <w:r w:rsidRPr="00282547">
        <w:rPr>
          <w:spacing w:val="11"/>
        </w:rPr>
        <w:t xml:space="preserve"> </w:t>
      </w:r>
      <w:r w:rsidRPr="00282547">
        <w:t>contained in</w:t>
      </w:r>
      <w:r>
        <w:t xml:space="preserve"> a mobile fluid. Consequently, brine composition and grade have the potential to change before, during and after extraction due to intentional or unintended mixing with more dilute waters. </w:t>
      </w:r>
      <w:r w:rsidRPr="0085279E">
        <w:t xml:space="preserve">The </w:t>
      </w:r>
      <w:proofErr w:type="spellStart"/>
      <w:r>
        <w:t>salar</w:t>
      </w:r>
      <w:proofErr w:type="spellEnd"/>
      <w:r>
        <w:t xml:space="preserve"> </w:t>
      </w:r>
      <w:r w:rsidRPr="0085279E">
        <w:t xml:space="preserve">brine body is defined by </w:t>
      </w:r>
      <w:r>
        <w:t xml:space="preserve">a </w:t>
      </w:r>
      <w:r w:rsidRPr="0085279E">
        <w:t>higher</w:t>
      </w:r>
      <w:r>
        <w:t xml:space="preserve"> water</w:t>
      </w:r>
      <w:r w:rsidRPr="0085279E">
        <w:t xml:space="preserve"> density </w:t>
      </w:r>
      <w:r>
        <w:t xml:space="preserve">than </w:t>
      </w:r>
      <w:r w:rsidRPr="0085279E">
        <w:t xml:space="preserve">surrounding </w:t>
      </w:r>
      <w:r>
        <w:t>water</w:t>
      </w:r>
      <w:r w:rsidRPr="0085279E">
        <w:t xml:space="preserve">s, </w:t>
      </w:r>
      <w:r>
        <w:t xml:space="preserve">ranging from </w:t>
      </w:r>
      <w:r w:rsidRPr="0085279E">
        <w:t>1.1 g/cm</w:t>
      </w:r>
      <w:r w:rsidRPr="00DB1717">
        <w:rPr>
          <w:vertAlign w:val="superscript"/>
        </w:rPr>
        <w:t>3</w:t>
      </w:r>
      <w:r>
        <w:t xml:space="preserve"> to about 1.22 </w:t>
      </w:r>
      <w:r w:rsidRPr="0085279E">
        <w:t>g/cm</w:t>
      </w:r>
      <w:r w:rsidRPr="00D63847">
        <w:rPr>
          <w:vertAlign w:val="superscript"/>
        </w:rPr>
        <w:t>3</w:t>
      </w:r>
      <w:r>
        <w:t>.</w:t>
      </w:r>
    </w:p>
    <w:p w14:paraId="583A1797" w14:textId="77777777" w:rsidR="00487FCE" w:rsidRDefault="00487FCE" w:rsidP="0038788C">
      <w:pPr>
        <w:kinsoku w:val="0"/>
        <w:overflowPunct w:val="0"/>
        <w:autoSpaceDE w:val="0"/>
        <w:autoSpaceDN w:val="0"/>
        <w:adjustRightInd w:val="0"/>
        <w:ind w:left="1077" w:right="119"/>
        <w:jc w:val="both"/>
      </w:pPr>
    </w:p>
    <w:p w14:paraId="47A7EA00" w14:textId="52451522" w:rsidR="00487FCE" w:rsidRDefault="00487FCE" w:rsidP="0038788C">
      <w:pPr>
        <w:kinsoku w:val="0"/>
        <w:overflowPunct w:val="0"/>
        <w:autoSpaceDE w:val="0"/>
        <w:autoSpaceDN w:val="0"/>
        <w:adjustRightInd w:val="0"/>
        <w:ind w:left="1077" w:right="119"/>
        <w:jc w:val="both"/>
      </w:pPr>
      <w:r>
        <w:t xml:space="preserve">In </w:t>
      </w:r>
      <w:proofErr w:type="spellStart"/>
      <w:r>
        <w:t>salar</w:t>
      </w:r>
      <w:proofErr w:type="spellEnd"/>
      <w:r>
        <w:t xml:space="preserve"> systems, t</w:t>
      </w:r>
      <w:r w:rsidRPr="0085279E">
        <w:t xml:space="preserve">here </w:t>
      </w:r>
      <w:r>
        <w:t>are typically zones where</w:t>
      </w:r>
      <w:r w:rsidRPr="0085279E">
        <w:t xml:space="preserve"> </w:t>
      </w:r>
      <w:r>
        <w:t>sharp</w:t>
      </w:r>
      <w:r w:rsidRPr="0085279E">
        <w:t xml:space="preserve"> gradient</w:t>
      </w:r>
      <w:r>
        <w:t>s</w:t>
      </w:r>
      <w:r w:rsidRPr="0085279E">
        <w:t xml:space="preserve"> </w:t>
      </w:r>
      <w:r>
        <w:t xml:space="preserve">occur </w:t>
      </w:r>
      <w:r w:rsidRPr="0085279E">
        <w:t xml:space="preserve">from </w:t>
      </w:r>
      <w:r>
        <w:t>low density (and low grade) water</w:t>
      </w:r>
      <w:r w:rsidRPr="0085279E">
        <w:t xml:space="preserve"> to </w:t>
      </w:r>
      <w:r>
        <w:t xml:space="preserve">high density (and high grade) </w:t>
      </w:r>
      <w:r w:rsidRPr="0085279E">
        <w:t xml:space="preserve">brine. </w:t>
      </w:r>
      <w:r>
        <w:t>Consequently, t</w:t>
      </w:r>
      <w:r w:rsidRPr="0085279E">
        <w:t>he extent of the brine body</w:t>
      </w:r>
      <w:r>
        <w:t xml:space="preserve"> should be defined based on</w:t>
      </w:r>
      <w:r w:rsidRPr="0085279E">
        <w:t xml:space="preserve"> the</w:t>
      </w:r>
      <w:r>
        <w:t xml:space="preserve"> water</w:t>
      </w:r>
      <w:r w:rsidRPr="0085279E">
        <w:t xml:space="preserve"> density</w:t>
      </w:r>
      <w:r>
        <w:t>, especially</w:t>
      </w:r>
      <w:r w:rsidRPr="0085279E">
        <w:t xml:space="preserve"> around the</w:t>
      </w:r>
      <w:r>
        <w:t xml:space="preserve"> lateral boundaries</w:t>
      </w:r>
      <w:r w:rsidRPr="0085279E">
        <w:t xml:space="preserve"> of the </w:t>
      </w:r>
      <w:proofErr w:type="spellStart"/>
      <w:r w:rsidRPr="0085279E">
        <w:t>salar</w:t>
      </w:r>
      <w:proofErr w:type="spellEnd"/>
      <w:r w:rsidRPr="0085279E">
        <w:t xml:space="preserve">. Within the brine body, variations in fluid chemistry </w:t>
      </w:r>
      <w:r>
        <w:t xml:space="preserve">occur, from the variable influences of evaporation and freshwater input on the lateral and upper boundaries of the </w:t>
      </w:r>
      <w:proofErr w:type="spellStart"/>
      <w:r>
        <w:t>salar</w:t>
      </w:r>
      <w:proofErr w:type="spellEnd"/>
      <w:r w:rsidRPr="0085279E">
        <w:t xml:space="preserve">. </w:t>
      </w:r>
      <w:r>
        <w:t xml:space="preserve">A combination of </w:t>
      </w:r>
      <w:r w:rsidRPr="0085279E">
        <w:t>geophysic</w:t>
      </w:r>
      <w:r>
        <w:t>s</w:t>
      </w:r>
      <w:r w:rsidRPr="0085279E">
        <w:t xml:space="preserve"> and drilling/sampling </w:t>
      </w:r>
      <w:r>
        <w:t>may be used to delineate the brine body</w:t>
      </w:r>
      <w:r w:rsidRPr="0085279E">
        <w:t>.</w:t>
      </w:r>
      <w:r w:rsidRPr="0085279E" w:rsidDel="0085279E">
        <w:t xml:space="preserve"> </w:t>
      </w:r>
    </w:p>
    <w:p w14:paraId="1BFB23ED" w14:textId="77777777" w:rsidR="000F46B2" w:rsidRPr="00282547" w:rsidRDefault="000F46B2" w:rsidP="0038788C">
      <w:pPr>
        <w:kinsoku w:val="0"/>
        <w:overflowPunct w:val="0"/>
        <w:autoSpaceDE w:val="0"/>
        <w:autoSpaceDN w:val="0"/>
        <w:adjustRightInd w:val="0"/>
        <w:ind w:left="1077" w:right="119"/>
        <w:jc w:val="both"/>
      </w:pPr>
    </w:p>
    <w:p w14:paraId="3E969E6A" w14:textId="01DC2CFC" w:rsidR="001D5640" w:rsidRDefault="00487FCE" w:rsidP="0038788C">
      <w:pPr>
        <w:kinsoku w:val="0"/>
        <w:overflowPunct w:val="0"/>
        <w:autoSpaceDE w:val="0"/>
        <w:autoSpaceDN w:val="0"/>
        <w:adjustRightInd w:val="0"/>
        <w:ind w:left="1077" w:right="119"/>
        <w:jc w:val="both"/>
      </w:pPr>
      <w:r w:rsidRPr="00282547">
        <w:t>The</w:t>
      </w:r>
      <w:r>
        <w:t xml:space="preserve"> most valuable </w:t>
      </w:r>
      <w:r w:rsidRPr="00282547">
        <w:t>metal</w:t>
      </w:r>
      <w:r>
        <w:rPr>
          <w:spacing w:val="43"/>
        </w:rPr>
        <w:t xml:space="preserve"> </w:t>
      </w:r>
      <w:r w:rsidRPr="00282547">
        <w:t>ion</w:t>
      </w:r>
      <w:r>
        <w:t xml:space="preserve"> in </w:t>
      </w:r>
      <w:proofErr w:type="spellStart"/>
      <w:r>
        <w:t>salar</w:t>
      </w:r>
      <w:proofErr w:type="spellEnd"/>
      <w:r>
        <w:t xml:space="preserve"> brine deposits is</w:t>
      </w:r>
      <w:r w:rsidRPr="00282547">
        <w:rPr>
          <w:spacing w:val="40"/>
        </w:rPr>
        <w:t xml:space="preserve"> </w:t>
      </w:r>
      <w:r>
        <w:t xml:space="preserve">typically </w:t>
      </w:r>
      <w:r w:rsidRPr="00282547">
        <w:t>lithium,</w:t>
      </w:r>
      <w:r>
        <w:t xml:space="preserve"> although economic levels of other constituents, such as </w:t>
      </w:r>
      <w:r w:rsidRPr="00282547">
        <w:t>potassium</w:t>
      </w:r>
      <w:r w:rsidRPr="00282547">
        <w:rPr>
          <w:spacing w:val="43"/>
        </w:rPr>
        <w:t xml:space="preserve"> </w:t>
      </w:r>
      <w:r w:rsidRPr="00282547">
        <w:t>and</w:t>
      </w:r>
      <w:r w:rsidRPr="00282547">
        <w:rPr>
          <w:spacing w:val="40"/>
        </w:rPr>
        <w:t xml:space="preserve"> </w:t>
      </w:r>
      <w:r w:rsidRPr="00282547">
        <w:t>boron</w:t>
      </w:r>
      <w:r>
        <w:t>, may also be present. Given the widespread industrial use of these constituents</w:t>
      </w:r>
      <w:r w:rsidRPr="00282547">
        <w:t>,</w:t>
      </w:r>
      <w:r>
        <w:t xml:space="preserve"> Practitioners s</w:t>
      </w:r>
      <w:r w:rsidRPr="00282547">
        <w:t>houl</w:t>
      </w:r>
      <w:r>
        <w:t xml:space="preserve">d also refer to guidance in </w:t>
      </w:r>
      <w:r w:rsidRPr="00282547">
        <w:t>the</w:t>
      </w:r>
      <w:r w:rsidRPr="00282547">
        <w:rPr>
          <w:spacing w:val="2"/>
        </w:rPr>
        <w:t xml:space="preserve"> </w:t>
      </w:r>
      <w:r w:rsidRPr="007022B8">
        <w:rPr>
          <w:i/>
          <w:iCs/>
          <w:spacing w:val="2"/>
        </w:rPr>
        <w:t>Industrial Minerals Leading Practice Guidelines</w:t>
      </w:r>
      <w:r w:rsidRPr="007022B8">
        <w:rPr>
          <w:spacing w:val="2"/>
        </w:rPr>
        <w:t xml:space="preserve"> (</w:t>
      </w:r>
      <w:r w:rsidRPr="005A38FF">
        <w:rPr>
          <w:spacing w:val="2"/>
        </w:rPr>
        <w:t>CIM, 2023</w:t>
      </w:r>
      <w:r w:rsidRPr="007022B8">
        <w:rPr>
          <w:b/>
          <w:bCs/>
          <w:spacing w:val="2"/>
        </w:rPr>
        <w:t>)</w:t>
      </w:r>
      <w:r w:rsidRPr="005A38FF">
        <w:t xml:space="preserve">. </w:t>
      </w:r>
    </w:p>
    <w:p w14:paraId="51C06F56" w14:textId="77777777" w:rsidR="001E1EE5" w:rsidRDefault="001E1EE5" w:rsidP="001E1EE5">
      <w:pPr>
        <w:kinsoku w:val="0"/>
        <w:overflowPunct w:val="0"/>
        <w:autoSpaceDE w:val="0"/>
        <w:autoSpaceDN w:val="0"/>
        <w:adjustRightInd w:val="0"/>
        <w:ind w:right="119"/>
        <w:jc w:val="both"/>
      </w:pPr>
    </w:p>
    <w:p w14:paraId="63EF6F7F" w14:textId="4BC1FAC2" w:rsidR="00487FCE" w:rsidRDefault="00487FCE" w:rsidP="00487FCE">
      <w:pPr>
        <w:pStyle w:val="Heading2"/>
        <w:ind w:left="360" w:firstLine="0"/>
        <w:jc w:val="both"/>
        <w:rPr>
          <w:rFonts w:ascii="Times New Roman" w:hAnsi="Times New Roman" w:cs="Times New Roman"/>
          <w:color w:val="365F91" w:themeColor="accent1" w:themeShade="BF"/>
        </w:rPr>
      </w:pPr>
      <w:bookmarkStart w:id="10" w:name="_Toc218865833"/>
      <w:r>
        <w:rPr>
          <w:rFonts w:ascii="Times New Roman" w:hAnsi="Times New Roman" w:cs="Times New Roman"/>
          <w:color w:val="365F91" w:themeColor="accent1" w:themeShade="BF"/>
        </w:rPr>
        <w:t>3</w:t>
      </w:r>
      <w:r w:rsidRPr="00C65688">
        <w:rPr>
          <w:rFonts w:ascii="Times New Roman" w:hAnsi="Times New Roman" w:cs="Times New Roman"/>
          <w:color w:val="365F91" w:themeColor="accent1" w:themeShade="BF"/>
        </w:rPr>
        <w:t>.</w:t>
      </w:r>
      <w:r w:rsidR="00DF560A">
        <w:rPr>
          <w:rFonts w:ascii="Times New Roman" w:hAnsi="Times New Roman" w:cs="Times New Roman"/>
          <w:color w:val="365F91" w:themeColor="accent1" w:themeShade="BF"/>
        </w:rPr>
        <w:t>3</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DF560A">
        <w:rPr>
          <w:rFonts w:ascii="Times New Roman" w:hAnsi="Times New Roman" w:cs="Times New Roman"/>
          <w:color w:val="365F91" w:themeColor="accent1" w:themeShade="BF"/>
        </w:rPr>
        <w:t>Types of Salars</w:t>
      </w:r>
      <w:bookmarkEnd w:id="10"/>
    </w:p>
    <w:p w14:paraId="0FE13942" w14:textId="77777777" w:rsidR="00D43E4B" w:rsidRDefault="00D43E4B" w:rsidP="0038788C">
      <w:pPr>
        <w:kinsoku w:val="0"/>
        <w:overflowPunct w:val="0"/>
        <w:autoSpaceDE w:val="0"/>
        <w:autoSpaceDN w:val="0"/>
        <w:adjustRightInd w:val="0"/>
        <w:ind w:left="1077" w:right="125"/>
        <w:jc w:val="both"/>
      </w:pPr>
      <w:r>
        <w:t>Three</w:t>
      </w:r>
      <w:r w:rsidRPr="00282547">
        <w:rPr>
          <w:spacing w:val="40"/>
        </w:rPr>
        <w:t xml:space="preserve"> </w:t>
      </w:r>
      <w:r w:rsidRPr="00282547">
        <w:t>types</w:t>
      </w:r>
      <w:r w:rsidRPr="00282547">
        <w:rPr>
          <w:spacing w:val="40"/>
        </w:rPr>
        <w:t xml:space="preserve"> </w:t>
      </w:r>
      <w:r w:rsidRPr="00282547">
        <w:t>of</w:t>
      </w:r>
      <w:r w:rsidRPr="00282547">
        <w:rPr>
          <w:spacing w:val="40"/>
        </w:rPr>
        <w:t xml:space="preserve"> </w:t>
      </w:r>
      <w:proofErr w:type="spellStart"/>
      <w:r w:rsidRPr="00282547">
        <w:t>salars</w:t>
      </w:r>
      <w:proofErr w:type="spellEnd"/>
      <w:r w:rsidRPr="00282547">
        <w:rPr>
          <w:spacing w:val="40"/>
        </w:rPr>
        <w:t xml:space="preserve"> </w:t>
      </w:r>
      <w:r w:rsidRPr="00282547">
        <w:t>are</w:t>
      </w:r>
      <w:r w:rsidRPr="00282547">
        <w:rPr>
          <w:spacing w:val="40"/>
        </w:rPr>
        <w:t xml:space="preserve"> </w:t>
      </w:r>
      <w:r w:rsidRPr="00282547">
        <w:t>generally</w:t>
      </w:r>
      <w:r w:rsidRPr="00282547">
        <w:rPr>
          <w:spacing w:val="40"/>
        </w:rPr>
        <w:t xml:space="preserve"> </w:t>
      </w:r>
      <w:r w:rsidRPr="00282547">
        <w:t>recognized:</w:t>
      </w:r>
    </w:p>
    <w:p w14:paraId="4C59295D" w14:textId="77777777" w:rsidR="0038788C" w:rsidRDefault="0038788C" w:rsidP="0038788C">
      <w:pPr>
        <w:kinsoku w:val="0"/>
        <w:overflowPunct w:val="0"/>
        <w:autoSpaceDE w:val="0"/>
        <w:autoSpaceDN w:val="0"/>
        <w:adjustRightInd w:val="0"/>
        <w:ind w:left="1077" w:right="125"/>
        <w:jc w:val="both"/>
      </w:pPr>
    </w:p>
    <w:p w14:paraId="4E5E4C60" w14:textId="77777777" w:rsidR="00D43E4B" w:rsidRPr="00AD4E30" w:rsidRDefault="00D43E4B" w:rsidP="002E346F">
      <w:pPr>
        <w:pStyle w:val="ListParagraph"/>
        <w:widowControl/>
        <w:numPr>
          <w:ilvl w:val="0"/>
          <w:numId w:val="13"/>
        </w:numPr>
        <w:spacing w:before="0"/>
        <w:ind w:left="1797" w:hanging="357"/>
        <w:contextualSpacing/>
        <w:jc w:val="both"/>
      </w:pPr>
      <w:r>
        <w:t>H</w:t>
      </w:r>
      <w:r w:rsidRPr="0067424E">
        <w:t>alite-dominan</w:t>
      </w:r>
      <w:r>
        <w:t xml:space="preserve">t: </w:t>
      </w:r>
      <w:r w:rsidRPr="0067424E">
        <w:t xml:space="preserve">typically </w:t>
      </w:r>
      <w:r>
        <w:t>infilled through lower energy processes. These were</w:t>
      </w:r>
      <w:r w:rsidRPr="0067424E">
        <w:t xml:space="preserve"> referred to as “mature” </w:t>
      </w:r>
      <w:proofErr w:type="spellStart"/>
      <w:r>
        <w:t>salars</w:t>
      </w:r>
      <w:proofErr w:type="spellEnd"/>
      <w:r>
        <w:t xml:space="preserve"> in a seminal </w:t>
      </w:r>
      <w:proofErr w:type="spellStart"/>
      <w:r>
        <w:t>salar</w:t>
      </w:r>
      <w:proofErr w:type="spellEnd"/>
      <w:r>
        <w:t xml:space="preserve"> reference by </w:t>
      </w:r>
      <w:r w:rsidRPr="00AD4E30">
        <w:t>Houston et al. (201</w:t>
      </w:r>
      <w:r>
        <w:t>1</w:t>
      </w:r>
      <w:r w:rsidRPr="00AD4E30">
        <w:t>)</w:t>
      </w:r>
      <w:r>
        <w:t>.</w:t>
      </w:r>
      <w:r w:rsidRPr="00AD4E30">
        <w:t xml:space="preserve"> These </w:t>
      </w:r>
      <w:proofErr w:type="spellStart"/>
      <w:r w:rsidRPr="00AD4E30">
        <w:t>salars</w:t>
      </w:r>
      <w:proofErr w:type="spellEnd"/>
      <w:r w:rsidRPr="00AD4E30">
        <w:rPr>
          <w:spacing w:val="33"/>
        </w:rPr>
        <w:t xml:space="preserve"> </w:t>
      </w:r>
      <w:r w:rsidRPr="00AD4E30">
        <w:t>are</w:t>
      </w:r>
      <w:r w:rsidRPr="00AD4E30">
        <w:rPr>
          <w:spacing w:val="32"/>
        </w:rPr>
        <w:t xml:space="preserve"> </w:t>
      </w:r>
      <w:r w:rsidRPr="00AD4E30">
        <w:t>characterized</w:t>
      </w:r>
      <w:r w:rsidRPr="00AD4E30">
        <w:rPr>
          <w:spacing w:val="33"/>
        </w:rPr>
        <w:t xml:space="preserve"> </w:t>
      </w:r>
      <w:r w:rsidRPr="00AD4E30">
        <w:t>by</w:t>
      </w:r>
      <w:r w:rsidRPr="00AD4E30">
        <w:rPr>
          <w:spacing w:val="29"/>
        </w:rPr>
        <w:t xml:space="preserve"> </w:t>
      </w:r>
      <w:r w:rsidRPr="00AD4E30">
        <w:t>thick evaporitic</w:t>
      </w:r>
      <w:r w:rsidRPr="00AD4E30">
        <w:rPr>
          <w:spacing w:val="34"/>
        </w:rPr>
        <w:t xml:space="preserve"> </w:t>
      </w:r>
      <w:r w:rsidRPr="00AD4E30">
        <w:t>sequences</w:t>
      </w:r>
      <w:r w:rsidRPr="00AD4E30">
        <w:rPr>
          <w:spacing w:val="36"/>
        </w:rPr>
        <w:t xml:space="preserve"> </w:t>
      </w:r>
      <w:r w:rsidRPr="00AD4E30">
        <w:t>of</w:t>
      </w:r>
      <w:r w:rsidRPr="00AD4E30">
        <w:rPr>
          <w:spacing w:val="33"/>
        </w:rPr>
        <w:t xml:space="preserve"> </w:t>
      </w:r>
      <w:r w:rsidRPr="00AD4E30">
        <w:t>nearly</w:t>
      </w:r>
      <w:r w:rsidRPr="00AD4E30">
        <w:rPr>
          <w:spacing w:val="29"/>
        </w:rPr>
        <w:t xml:space="preserve"> </w:t>
      </w:r>
      <w:r w:rsidRPr="00AD4E30">
        <w:t>pure</w:t>
      </w:r>
      <w:r w:rsidRPr="00AD4E30">
        <w:rPr>
          <w:spacing w:val="40"/>
        </w:rPr>
        <w:t xml:space="preserve"> </w:t>
      </w:r>
      <w:r w:rsidRPr="00AD4E30">
        <w:t>halite,</w:t>
      </w:r>
      <w:r w:rsidRPr="00AD4E30">
        <w:rPr>
          <w:spacing w:val="33"/>
        </w:rPr>
        <w:t xml:space="preserve"> </w:t>
      </w:r>
      <w:r w:rsidRPr="00AD4E30">
        <w:t>sometimes</w:t>
      </w:r>
      <w:r w:rsidRPr="00AD4E30">
        <w:rPr>
          <w:spacing w:val="34"/>
        </w:rPr>
        <w:t xml:space="preserve"> </w:t>
      </w:r>
      <w:r w:rsidRPr="00AD4E30">
        <w:t xml:space="preserve">with gypsum zones, which </w:t>
      </w:r>
      <w:r>
        <w:t>may</w:t>
      </w:r>
      <w:r w:rsidRPr="00AD4E30">
        <w:t xml:space="preserve"> overlie older clastic deposits.</w:t>
      </w:r>
      <w:r w:rsidRPr="00AD4E30">
        <w:rPr>
          <w:spacing w:val="8"/>
        </w:rPr>
        <w:t xml:space="preserve"> </w:t>
      </w:r>
      <w:r w:rsidRPr="00AD4E30">
        <w:t>Depending on</w:t>
      </w:r>
      <w:r w:rsidRPr="00AD4E30">
        <w:rPr>
          <w:spacing w:val="40"/>
        </w:rPr>
        <w:t xml:space="preserve"> </w:t>
      </w:r>
      <w:r w:rsidRPr="00AD4E30">
        <w:t>the</w:t>
      </w:r>
      <w:r w:rsidRPr="00AD4E30">
        <w:rPr>
          <w:spacing w:val="40"/>
        </w:rPr>
        <w:t xml:space="preserve"> </w:t>
      </w:r>
      <w:r w:rsidRPr="00AD4E30">
        <w:t>tectonic</w:t>
      </w:r>
      <w:r w:rsidRPr="00AD4E30">
        <w:rPr>
          <w:spacing w:val="40"/>
        </w:rPr>
        <w:t xml:space="preserve"> </w:t>
      </w:r>
      <w:r w:rsidRPr="00AD4E30">
        <w:t>and</w:t>
      </w:r>
      <w:r w:rsidRPr="00AD4E30">
        <w:rPr>
          <w:spacing w:val="40"/>
        </w:rPr>
        <w:t xml:space="preserve"> </w:t>
      </w:r>
      <w:r w:rsidRPr="00AD4E30">
        <w:t>climatic</w:t>
      </w:r>
      <w:r w:rsidRPr="00AD4E30">
        <w:rPr>
          <w:spacing w:val="40"/>
        </w:rPr>
        <w:t xml:space="preserve"> </w:t>
      </w:r>
      <w:r w:rsidRPr="00AD4E30">
        <w:lastRenderedPageBreak/>
        <w:t>history</w:t>
      </w:r>
      <w:r w:rsidRPr="00AD4E30">
        <w:rPr>
          <w:spacing w:val="39"/>
        </w:rPr>
        <w:t xml:space="preserve"> </w:t>
      </w:r>
      <w:r w:rsidRPr="00AD4E30">
        <w:t>of</w:t>
      </w:r>
      <w:r w:rsidRPr="00AD4E30">
        <w:rPr>
          <w:spacing w:val="40"/>
        </w:rPr>
        <w:t xml:space="preserve"> </w:t>
      </w:r>
      <w:r w:rsidRPr="00AD4E30">
        <w:t>the</w:t>
      </w:r>
      <w:r w:rsidRPr="00AD4E30">
        <w:rPr>
          <w:spacing w:val="40"/>
        </w:rPr>
        <w:t xml:space="preserve"> </w:t>
      </w:r>
      <w:r w:rsidRPr="00AD4E30">
        <w:t>basin,</w:t>
      </w:r>
      <w:r w:rsidRPr="00AD4E30">
        <w:rPr>
          <w:spacing w:val="40"/>
        </w:rPr>
        <w:t xml:space="preserve"> </w:t>
      </w:r>
      <w:r w:rsidRPr="00AD4E30">
        <w:t>sequences</w:t>
      </w:r>
      <w:r w:rsidRPr="00AD4E30">
        <w:rPr>
          <w:spacing w:val="40"/>
        </w:rPr>
        <w:t xml:space="preserve"> </w:t>
      </w:r>
      <w:r w:rsidRPr="00AD4E30">
        <w:t>may</w:t>
      </w:r>
      <w:r w:rsidRPr="00AD4E30">
        <w:rPr>
          <w:spacing w:val="40"/>
        </w:rPr>
        <w:t xml:space="preserve"> </w:t>
      </w:r>
      <w:r w:rsidRPr="00AD4E30">
        <w:t>be</w:t>
      </w:r>
      <w:r w:rsidRPr="00AD4E30">
        <w:rPr>
          <w:spacing w:val="40"/>
        </w:rPr>
        <w:t xml:space="preserve"> </w:t>
      </w:r>
      <w:r w:rsidRPr="00AD4E30">
        <w:t xml:space="preserve">disrupted, repeated, or modified. The depocenter of the basin can change over time because of tectonic </w:t>
      </w:r>
      <w:r>
        <w:t>activity</w:t>
      </w:r>
      <w:r w:rsidRPr="00AD4E30">
        <w:t xml:space="preserve"> and volcanic deposition.</w:t>
      </w:r>
    </w:p>
    <w:p w14:paraId="12A4EFF2" w14:textId="77777777" w:rsidR="00D43E4B" w:rsidRDefault="00D43E4B" w:rsidP="002E346F">
      <w:pPr>
        <w:pStyle w:val="ListParagraph"/>
        <w:widowControl/>
        <w:numPr>
          <w:ilvl w:val="0"/>
          <w:numId w:val="13"/>
        </w:numPr>
        <w:spacing w:before="0"/>
        <w:ind w:left="1797" w:hanging="357"/>
        <w:contextualSpacing/>
        <w:jc w:val="both"/>
      </w:pPr>
      <w:r w:rsidRPr="00AD4E30">
        <w:t>Clastic-dominant</w:t>
      </w:r>
      <w:r>
        <w:t xml:space="preserve">: </w:t>
      </w:r>
      <w:r w:rsidRPr="00AD4E30">
        <w:t>infilled in higher energy environments and referred to as “immature”</w:t>
      </w:r>
      <w:r>
        <w:t xml:space="preserve"> </w:t>
      </w:r>
      <w:proofErr w:type="spellStart"/>
      <w:r>
        <w:t>salars</w:t>
      </w:r>
      <w:proofErr w:type="spellEnd"/>
      <w:r w:rsidRPr="00AD4E30">
        <w:t xml:space="preserve"> by </w:t>
      </w:r>
      <w:r w:rsidRPr="00F44746">
        <w:t>Houston et al. (2011).</w:t>
      </w:r>
      <w:r w:rsidRPr="00AD4E30">
        <w:t xml:space="preserve"> These</w:t>
      </w:r>
      <w:r w:rsidRPr="00AD4E30">
        <w:rPr>
          <w:spacing w:val="6"/>
        </w:rPr>
        <w:t xml:space="preserve"> </w:t>
      </w:r>
      <w:proofErr w:type="spellStart"/>
      <w:r w:rsidRPr="00AD4E30">
        <w:t>salars</w:t>
      </w:r>
      <w:proofErr w:type="spellEnd"/>
      <w:r w:rsidRPr="00AD4E30">
        <w:rPr>
          <w:spacing w:val="5"/>
        </w:rPr>
        <w:t xml:space="preserve"> </w:t>
      </w:r>
      <w:r w:rsidRPr="00AD4E30">
        <w:t>are characterized</w:t>
      </w:r>
      <w:r w:rsidRPr="0067424E">
        <w:rPr>
          <w:spacing w:val="5"/>
        </w:rPr>
        <w:t xml:space="preserve"> </w:t>
      </w:r>
      <w:r w:rsidRPr="0067424E">
        <w:t>by thick</w:t>
      </w:r>
      <w:r w:rsidRPr="0067424E">
        <w:rPr>
          <w:spacing w:val="5"/>
        </w:rPr>
        <w:t xml:space="preserve"> </w:t>
      </w:r>
      <w:r w:rsidRPr="0067424E">
        <w:t>sequences</w:t>
      </w:r>
      <w:r w:rsidRPr="0067424E">
        <w:rPr>
          <w:spacing w:val="5"/>
        </w:rPr>
        <w:t xml:space="preserve"> </w:t>
      </w:r>
      <w:r w:rsidRPr="0067424E">
        <w:t>of</w:t>
      </w:r>
      <w:r w:rsidRPr="0067424E">
        <w:rPr>
          <w:spacing w:val="4"/>
        </w:rPr>
        <w:t xml:space="preserve"> </w:t>
      </w:r>
      <w:r w:rsidRPr="0067424E">
        <w:t>clastic</w:t>
      </w:r>
      <w:r w:rsidRPr="0067424E">
        <w:rPr>
          <w:spacing w:val="4"/>
        </w:rPr>
        <w:t xml:space="preserve"> </w:t>
      </w:r>
      <w:r w:rsidRPr="0067424E">
        <w:t>material</w:t>
      </w:r>
      <w:r w:rsidRPr="0067424E">
        <w:rPr>
          <w:spacing w:val="6"/>
        </w:rPr>
        <w:t xml:space="preserve"> </w:t>
      </w:r>
      <w:r w:rsidRPr="0067424E">
        <w:t>with lesser</w:t>
      </w:r>
      <w:r w:rsidRPr="0067424E">
        <w:rPr>
          <w:spacing w:val="50"/>
        </w:rPr>
        <w:t xml:space="preserve"> </w:t>
      </w:r>
      <w:r w:rsidRPr="0067424E">
        <w:t>amounts</w:t>
      </w:r>
      <w:r w:rsidRPr="0067424E">
        <w:rPr>
          <w:spacing w:val="51"/>
        </w:rPr>
        <w:t xml:space="preserve"> </w:t>
      </w:r>
      <w:r w:rsidRPr="0067424E">
        <w:t>of</w:t>
      </w:r>
      <w:r w:rsidRPr="0067424E">
        <w:rPr>
          <w:spacing w:val="50"/>
        </w:rPr>
        <w:t xml:space="preserve"> </w:t>
      </w:r>
      <w:r w:rsidRPr="0067424E">
        <w:t>halite</w:t>
      </w:r>
      <w:r w:rsidRPr="0067424E">
        <w:rPr>
          <w:spacing w:val="52"/>
        </w:rPr>
        <w:t xml:space="preserve"> </w:t>
      </w:r>
      <w:r w:rsidRPr="0067424E">
        <w:t>and</w:t>
      </w:r>
      <w:r w:rsidRPr="0067424E">
        <w:rPr>
          <w:spacing w:val="51"/>
        </w:rPr>
        <w:t xml:space="preserve"> </w:t>
      </w:r>
      <w:r w:rsidRPr="0067424E">
        <w:t>gypsum. The</w:t>
      </w:r>
      <w:r w:rsidRPr="0067424E">
        <w:rPr>
          <w:spacing w:val="50"/>
        </w:rPr>
        <w:t xml:space="preserve"> </w:t>
      </w:r>
      <w:r w:rsidRPr="0067424E">
        <w:t>evaporitic</w:t>
      </w:r>
      <w:r w:rsidRPr="0067424E">
        <w:rPr>
          <w:spacing w:val="50"/>
        </w:rPr>
        <w:t xml:space="preserve"> </w:t>
      </w:r>
      <w:r w:rsidRPr="0067424E">
        <w:t>or</w:t>
      </w:r>
      <w:r w:rsidRPr="0067424E">
        <w:rPr>
          <w:spacing w:val="50"/>
        </w:rPr>
        <w:t xml:space="preserve"> </w:t>
      </w:r>
      <w:r w:rsidRPr="0067424E">
        <w:t>clastic</w:t>
      </w:r>
      <w:r w:rsidRPr="0067424E">
        <w:rPr>
          <w:spacing w:val="50"/>
        </w:rPr>
        <w:t xml:space="preserve"> </w:t>
      </w:r>
      <w:r w:rsidRPr="0067424E">
        <w:t>sequences</w:t>
      </w:r>
      <w:r w:rsidRPr="0067424E">
        <w:rPr>
          <w:spacing w:val="51"/>
        </w:rPr>
        <w:t xml:space="preserve"> </w:t>
      </w:r>
      <w:r w:rsidRPr="0067424E">
        <w:t>may</w:t>
      </w:r>
      <w:r w:rsidRPr="0067424E">
        <w:rPr>
          <w:spacing w:val="51"/>
        </w:rPr>
        <w:t xml:space="preserve"> </w:t>
      </w:r>
      <w:r w:rsidRPr="0067424E">
        <w:t>be deposited</w:t>
      </w:r>
      <w:r w:rsidRPr="0067424E">
        <w:rPr>
          <w:spacing w:val="24"/>
        </w:rPr>
        <w:t xml:space="preserve"> </w:t>
      </w:r>
      <w:r w:rsidRPr="0067424E">
        <w:t>in</w:t>
      </w:r>
      <w:r w:rsidRPr="0067424E">
        <w:rPr>
          <w:spacing w:val="25"/>
        </w:rPr>
        <w:t xml:space="preserve"> </w:t>
      </w:r>
      <w:r w:rsidRPr="0067424E">
        <w:t>a</w:t>
      </w:r>
      <w:r w:rsidRPr="0067424E">
        <w:rPr>
          <w:spacing w:val="27"/>
        </w:rPr>
        <w:t xml:space="preserve"> </w:t>
      </w:r>
      <w:r w:rsidRPr="0067424E">
        <w:t>concentric</w:t>
      </w:r>
      <w:r w:rsidRPr="0067424E">
        <w:rPr>
          <w:spacing w:val="26"/>
        </w:rPr>
        <w:t xml:space="preserve"> </w:t>
      </w:r>
      <w:r w:rsidRPr="0067424E">
        <w:t>shell-like</w:t>
      </w:r>
      <w:r w:rsidRPr="0067424E">
        <w:rPr>
          <w:spacing w:val="23"/>
        </w:rPr>
        <w:t xml:space="preserve"> </w:t>
      </w:r>
      <w:r w:rsidRPr="0067424E">
        <w:t>sequence</w:t>
      </w:r>
      <w:r w:rsidRPr="0067424E">
        <w:rPr>
          <w:spacing w:val="26"/>
        </w:rPr>
        <w:t xml:space="preserve"> </w:t>
      </w:r>
      <w:r w:rsidRPr="0067424E">
        <w:t>from</w:t>
      </w:r>
      <w:r w:rsidRPr="0067424E">
        <w:rPr>
          <w:spacing w:val="27"/>
        </w:rPr>
        <w:t xml:space="preserve"> </w:t>
      </w:r>
      <w:r w:rsidRPr="0067424E">
        <w:t>gravel</w:t>
      </w:r>
      <w:r w:rsidRPr="0067424E">
        <w:rPr>
          <w:spacing w:val="25"/>
        </w:rPr>
        <w:t xml:space="preserve"> </w:t>
      </w:r>
      <w:r w:rsidRPr="0067424E">
        <w:t>outside,</w:t>
      </w:r>
      <w:r w:rsidRPr="0067424E">
        <w:rPr>
          <w:spacing w:val="26"/>
        </w:rPr>
        <w:t xml:space="preserve"> </w:t>
      </w:r>
      <w:r w:rsidRPr="0067424E">
        <w:t>through</w:t>
      </w:r>
      <w:r w:rsidRPr="0067424E">
        <w:rPr>
          <w:spacing w:val="24"/>
        </w:rPr>
        <w:t xml:space="preserve"> </w:t>
      </w:r>
      <w:r w:rsidRPr="0067424E">
        <w:t>sand, silt,</w:t>
      </w:r>
      <w:r w:rsidRPr="0067424E">
        <w:rPr>
          <w:spacing w:val="13"/>
        </w:rPr>
        <w:t xml:space="preserve"> </w:t>
      </w:r>
      <w:r w:rsidRPr="0067424E">
        <w:t>and</w:t>
      </w:r>
      <w:r w:rsidRPr="0067424E">
        <w:rPr>
          <w:spacing w:val="12"/>
        </w:rPr>
        <w:t xml:space="preserve"> </w:t>
      </w:r>
      <w:r w:rsidRPr="0067424E">
        <w:t>clay,</w:t>
      </w:r>
      <w:r w:rsidRPr="0067424E">
        <w:rPr>
          <w:spacing w:val="14"/>
        </w:rPr>
        <w:t xml:space="preserve"> </w:t>
      </w:r>
      <w:r w:rsidRPr="0067424E">
        <w:t>followed</w:t>
      </w:r>
      <w:r w:rsidRPr="0067424E">
        <w:rPr>
          <w:spacing w:val="12"/>
        </w:rPr>
        <w:t xml:space="preserve"> </w:t>
      </w:r>
      <w:r w:rsidRPr="0067424E">
        <w:t>by</w:t>
      </w:r>
      <w:r w:rsidRPr="0067424E">
        <w:rPr>
          <w:spacing w:val="10"/>
        </w:rPr>
        <w:t xml:space="preserve"> </w:t>
      </w:r>
      <w:r w:rsidRPr="0067424E">
        <w:t>carbonate,</w:t>
      </w:r>
      <w:r w:rsidRPr="0067424E">
        <w:rPr>
          <w:spacing w:val="16"/>
        </w:rPr>
        <w:t xml:space="preserve"> </w:t>
      </w:r>
      <w:r w:rsidRPr="0067424E">
        <w:t>gypsum,</w:t>
      </w:r>
      <w:r w:rsidRPr="0067424E">
        <w:rPr>
          <w:spacing w:val="13"/>
        </w:rPr>
        <w:t xml:space="preserve"> </w:t>
      </w:r>
      <w:r w:rsidRPr="0067424E">
        <w:t>and</w:t>
      </w:r>
      <w:r w:rsidRPr="0067424E">
        <w:rPr>
          <w:spacing w:val="14"/>
        </w:rPr>
        <w:t xml:space="preserve"> </w:t>
      </w:r>
      <w:r w:rsidRPr="0067424E">
        <w:t>finally</w:t>
      </w:r>
      <w:r w:rsidRPr="0067424E">
        <w:rPr>
          <w:spacing w:val="10"/>
        </w:rPr>
        <w:t xml:space="preserve"> </w:t>
      </w:r>
      <w:r w:rsidRPr="0067424E">
        <w:t>halite</w:t>
      </w:r>
      <w:r w:rsidRPr="0067424E">
        <w:rPr>
          <w:spacing w:val="12"/>
        </w:rPr>
        <w:t xml:space="preserve"> </w:t>
      </w:r>
      <w:r w:rsidRPr="0067424E">
        <w:t>in</w:t>
      </w:r>
      <w:r w:rsidRPr="0067424E">
        <w:rPr>
          <w:spacing w:val="15"/>
        </w:rPr>
        <w:t xml:space="preserve"> </w:t>
      </w:r>
      <w:r w:rsidRPr="0067424E">
        <w:t>the</w:t>
      </w:r>
      <w:r w:rsidRPr="0067424E">
        <w:rPr>
          <w:spacing w:val="14"/>
        </w:rPr>
        <w:t xml:space="preserve"> </w:t>
      </w:r>
      <w:proofErr w:type="spellStart"/>
      <w:r w:rsidRPr="0067424E">
        <w:t>center</w:t>
      </w:r>
      <w:proofErr w:type="spellEnd"/>
      <w:r w:rsidRPr="0067424E">
        <w:t xml:space="preserve"> (if present). </w:t>
      </w:r>
    </w:p>
    <w:p w14:paraId="5C95CE0F" w14:textId="77777777" w:rsidR="00D43E4B" w:rsidRDefault="00D43E4B" w:rsidP="002E346F">
      <w:pPr>
        <w:pStyle w:val="ListParagraph"/>
        <w:widowControl/>
        <w:numPr>
          <w:ilvl w:val="0"/>
          <w:numId w:val="13"/>
        </w:numPr>
        <w:spacing w:before="0"/>
        <w:ind w:left="1797" w:hanging="357"/>
        <w:contextualSpacing/>
        <w:jc w:val="both"/>
      </w:pPr>
      <w:r>
        <w:t xml:space="preserve">Mixed: a combination of the two noted above. </w:t>
      </w:r>
    </w:p>
    <w:p w14:paraId="7A0F09A9" w14:textId="77777777" w:rsidR="00D43E4B" w:rsidRDefault="00D43E4B" w:rsidP="001D5640">
      <w:pPr>
        <w:ind w:left="1077"/>
        <w:jc w:val="both"/>
      </w:pPr>
    </w:p>
    <w:p w14:paraId="2DF28E09" w14:textId="77777777" w:rsidR="00D43E4B" w:rsidRDefault="00D43E4B" w:rsidP="001D5640">
      <w:pPr>
        <w:ind w:left="1077"/>
        <w:jc w:val="both"/>
      </w:pPr>
      <w:r w:rsidRPr="001E6A34">
        <w:t xml:space="preserve">These </w:t>
      </w:r>
      <w:proofErr w:type="spellStart"/>
      <w:r>
        <w:t>salar</w:t>
      </w:r>
      <w:proofErr w:type="spellEnd"/>
      <w:r>
        <w:t xml:space="preserve"> type classifications</w:t>
      </w:r>
      <w:r w:rsidRPr="001E6A34">
        <w:t xml:space="preserve"> are </w:t>
      </w:r>
      <w:r>
        <w:t>useful</w:t>
      </w:r>
      <w:r w:rsidRPr="001E6A34">
        <w:t xml:space="preserve"> for understanding the depositional environments and </w:t>
      </w:r>
      <w:r>
        <w:t>exploration approaches for</w:t>
      </w:r>
      <w:r w:rsidRPr="001E6A34">
        <w:t xml:space="preserve"> </w:t>
      </w:r>
      <w:proofErr w:type="spellStart"/>
      <w:r w:rsidRPr="001E6A34">
        <w:t>salars</w:t>
      </w:r>
      <w:proofErr w:type="spellEnd"/>
      <w:r w:rsidRPr="001E6A34">
        <w:t xml:space="preserve">. </w:t>
      </w:r>
      <w:r>
        <w:t>For example, h</w:t>
      </w:r>
      <w:r w:rsidRPr="001E6A34">
        <w:t xml:space="preserve">alite-dominant </w:t>
      </w:r>
      <w:proofErr w:type="spellStart"/>
      <w:r w:rsidRPr="001E6A34">
        <w:t>salars</w:t>
      </w:r>
      <w:proofErr w:type="spellEnd"/>
      <w:r>
        <w:t xml:space="preserve"> may have high brine yields in the shallow zone (typically shallower than 100 m) but may have low permeability in deeper zones, due to compaction. C</w:t>
      </w:r>
      <w:r w:rsidRPr="001E6A34">
        <w:t xml:space="preserve">lastic-dominant </w:t>
      </w:r>
      <w:proofErr w:type="spellStart"/>
      <w:r w:rsidRPr="001E6A34">
        <w:t>salars</w:t>
      </w:r>
      <w:proofErr w:type="spellEnd"/>
      <w:r w:rsidRPr="001E6A34">
        <w:t xml:space="preserve"> </w:t>
      </w:r>
      <w:r>
        <w:t xml:space="preserve">may </w:t>
      </w:r>
      <w:r w:rsidRPr="001E6A34">
        <w:t xml:space="preserve">pose challenges </w:t>
      </w:r>
      <w:r>
        <w:t xml:space="preserve">for drilling if the sandy layers are prone to collapse. However, they may have desirable permeability, even at great depth. </w:t>
      </w:r>
      <w:r w:rsidRPr="001E6A34">
        <w:t xml:space="preserve">Understanding these distinctions allows </w:t>
      </w:r>
      <w:r>
        <w:t>for</w:t>
      </w:r>
      <w:r w:rsidRPr="001E6A34">
        <w:t xml:space="preserve"> better </w:t>
      </w:r>
      <w:r>
        <w:t>exploration program</w:t>
      </w:r>
      <w:r w:rsidRPr="001E6A34">
        <w:t xml:space="preserve"> </w:t>
      </w:r>
      <w:r>
        <w:t>designs</w:t>
      </w:r>
      <w:r w:rsidRPr="001E6A34">
        <w:t>.</w:t>
      </w:r>
    </w:p>
    <w:p w14:paraId="4D3FA9A3" w14:textId="77777777" w:rsidR="00D43E4B" w:rsidRPr="001E6A34" w:rsidRDefault="00D43E4B" w:rsidP="001D5640">
      <w:pPr>
        <w:ind w:left="1077"/>
        <w:jc w:val="both"/>
      </w:pPr>
    </w:p>
    <w:p w14:paraId="40C165C8" w14:textId="2B6A8142" w:rsidR="00D43E4B" w:rsidRDefault="00D43E4B" w:rsidP="001D5640">
      <w:pPr>
        <w:kinsoku w:val="0"/>
        <w:overflowPunct w:val="0"/>
        <w:autoSpaceDE w:val="0"/>
        <w:autoSpaceDN w:val="0"/>
        <w:adjustRightInd w:val="0"/>
        <w:ind w:left="1077" w:right="119"/>
        <w:jc w:val="both"/>
      </w:pPr>
      <w:r>
        <w:t xml:space="preserve">In the </w:t>
      </w:r>
      <w:proofErr w:type="spellStart"/>
      <w:r>
        <w:t>salar</w:t>
      </w:r>
      <w:proofErr w:type="spellEnd"/>
      <w:r>
        <w:t xml:space="preserve"> setting, lithium-enriched brines occur in t</w:t>
      </w:r>
      <w:r w:rsidRPr="00282547">
        <w:t>he</w:t>
      </w:r>
      <w:r>
        <w:t xml:space="preserve"> </w:t>
      </w:r>
      <w:proofErr w:type="spellStart"/>
      <w:r>
        <w:t>salar</w:t>
      </w:r>
      <w:proofErr w:type="spellEnd"/>
      <w:r>
        <w:t xml:space="preserve"> infill, and in adjacent formations into which the brine may have migrated. Salar infill can be considered a hydraulic system that typically includes: </w:t>
      </w:r>
    </w:p>
    <w:p w14:paraId="566A73FC" w14:textId="77777777" w:rsidR="00D43E4B" w:rsidRDefault="00D43E4B" w:rsidP="002E346F">
      <w:pPr>
        <w:pStyle w:val="ListParagraph"/>
        <w:widowControl/>
        <w:numPr>
          <w:ilvl w:val="0"/>
          <w:numId w:val="14"/>
        </w:numPr>
        <w:kinsoku w:val="0"/>
        <w:overflowPunct w:val="0"/>
        <w:autoSpaceDE w:val="0"/>
        <w:autoSpaceDN w:val="0"/>
        <w:adjustRightInd w:val="0"/>
        <w:ind w:right="119"/>
        <w:contextualSpacing/>
        <w:jc w:val="both"/>
      </w:pPr>
      <w:r>
        <w:t>One or more brine</w:t>
      </w:r>
      <w:r w:rsidRPr="0067424E">
        <w:t xml:space="preserve"> aquifers</w:t>
      </w:r>
      <w:r>
        <w:t xml:space="preserve"> within the </w:t>
      </w:r>
      <w:proofErr w:type="spellStart"/>
      <w:r>
        <w:t>salar</w:t>
      </w:r>
      <w:proofErr w:type="spellEnd"/>
      <w:r>
        <w:t xml:space="preserve">, the uppermost of which may extend to the surface, </w:t>
      </w:r>
    </w:p>
    <w:p w14:paraId="4CF06B94" w14:textId="77777777" w:rsidR="00D43E4B" w:rsidRDefault="00D43E4B" w:rsidP="002E346F">
      <w:pPr>
        <w:pStyle w:val="ListParagraph"/>
        <w:widowControl/>
        <w:numPr>
          <w:ilvl w:val="0"/>
          <w:numId w:val="14"/>
        </w:numPr>
        <w:kinsoku w:val="0"/>
        <w:overflowPunct w:val="0"/>
        <w:autoSpaceDE w:val="0"/>
        <w:autoSpaceDN w:val="0"/>
        <w:adjustRightInd w:val="0"/>
        <w:ind w:right="119"/>
        <w:contextualSpacing/>
        <w:jc w:val="both"/>
      </w:pPr>
      <w:r>
        <w:t xml:space="preserve">An </w:t>
      </w:r>
      <w:r w:rsidRPr="0067424E">
        <w:t>aquifer system</w:t>
      </w:r>
      <w:r>
        <w:t xml:space="preserve"> </w:t>
      </w:r>
      <w:r w:rsidRPr="0067424E">
        <w:t xml:space="preserve">along the margins of the </w:t>
      </w:r>
      <w:proofErr w:type="spellStart"/>
      <w:r>
        <w:t>salar</w:t>
      </w:r>
      <w:proofErr w:type="spellEnd"/>
      <w:r>
        <w:t>,</w:t>
      </w:r>
      <w:r w:rsidRPr="0067424E">
        <w:t xml:space="preserve"> where freshwater </w:t>
      </w:r>
      <w:r>
        <w:t xml:space="preserve">recharge </w:t>
      </w:r>
      <w:r w:rsidRPr="0067424E">
        <w:t xml:space="preserve">enters </w:t>
      </w:r>
      <w:r>
        <w:t>from upland areas</w:t>
      </w:r>
      <w:r w:rsidRPr="0067424E">
        <w:t>,</w:t>
      </w:r>
    </w:p>
    <w:p w14:paraId="3E5BEF39" w14:textId="77777777" w:rsidR="00D43E4B" w:rsidRDefault="00D43E4B" w:rsidP="002E346F">
      <w:pPr>
        <w:pStyle w:val="ListParagraph"/>
        <w:widowControl/>
        <w:numPr>
          <w:ilvl w:val="0"/>
          <w:numId w:val="14"/>
        </w:numPr>
        <w:kinsoku w:val="0"/>
        <w:overflowPunct w:val="0"/>
        <w:autoSpaceDE w:val="0"/>
        <w:autoSpaceDN w:val="0"/>
        <w:adjustRightInd w:val="0"/>
        <w:ind w:right="119"/>
        <w:contextualSpacing/>
        <w:jc w:val="both"/>
      </w:pPr>
      <w:r>
        <w:t>One or more intervening aquitards, which may contain brine that cannot be readily removed,</w:t>
      </w:r>
    </w:p>
    <w:p w14:paraId="67F52B1B" w14:textId="04028344" w:rsidR="00D43E4B" w:rsidRDefault="00D43E4B" w:rsidP="002E346F">
      <w:pPr>
        <w:pStyle w:val="ListParagraph"/>
        <w:widowControl/>
        <w:numPr>
          <w:ilvl w:val="0"/>
          <w:numId w:val="14"/>
        </w:numPr>
        <w:overflowPunct w:val="0"/>
        <w:autoSpaceDE w:val="0"/>
        <w:autoSpaceDN w:val="0"/>
        <w:ind w:right="119"/>
        <w:contextualSpacing/>
        <w:jc w:val="both"/>
      </w:pPr>
      <w:r w:rsidRPr="007F3F8B">
        <w:t>A poorly permeable, underlying “hydr</w:t>
      </w:r>
      <w:r>
        <w:t>aul</w:t>
      </w:r>
      <w:r w:rsidRPr="007F3F8B">
        <w:t>ic bedrock” consisting of either sedimentary, igneous, and/or metamorphic rock that effectively bounds the bottom of the overlying brine aquifer system.</w:t>
      </w:r>
      <w:r w:rsidR="009507BE">
        <w:t xml:space="preserve"> </w:t>
      </w:r>
      <w:r w:rsidRPr="007F3F8B">
        <w:t>Although some intrinsic porosity may be present, this unit represents the effective base of the aquifer system where no economic recovery of lithium brine can occur.</w:t>
      </w:r>
      <w:r w:rsidR="009507BE">
        <w:t xml:space="preserve"> </w:t>
      </w:r>
      <w:r w:rsidRPr="007F3F8B">
        <w:t> </w:t>
      </w:r>
    </w:p>
    <w:p w14:paraId="586FD0B4" w14:textId="77777777" w:rsidR="009C5903" w:rsidRPr="007F3F8B" w:rsidRDefault="009C5903" w:rsidP="009C5903">
      <w:pPr>
        <w:pStyle w:val="ListParagraph"/>
        <w:widowControl/>
        <w:overflowPunct w:val="0"/>
        <w:autoSpaceDE w:val="0"/>
        <w:autoSpaceDN w:val="0"/>
        <w:ind w:left="1797" w:right="119" w:firstLine="0"/>
        <w:contextualSpacing/>
        <w:jc w:val="both"/>
      </w:pPr>
    </w:p>
    <w:p w14:paraId="677E2342" w14:textId="6BBDCF9F" w:rsidR="009C5903" w:rsidRDefault="009C5903" w:rsidP="009C5903">
      <w:pPr>
        <w:pStyle w:val="Heading2"/>
        <w:ind w:left="360" w:firstLine="0"/>
        <w:jc w:val="both"/>
        <w:rPr>
          <w:rFonts w:ascii="Times New Roman" w:hAnsi="Times New Roman" w:cs="Times New Roman"/>
          <w:color w:val="365F91" w:themeColor="accent1" w:themeShade="BF"/>
        </w:rPr>
      </w:pPr>
      <w:bookmarkStart w:id="11" w:name="_Toc218865834"/>
      <w:r>
        <w:rPr>
          <w:rFonts w:ascii="Times New Roman" w:hAnsi="Times New Roman" w:cs="Times New Roman"/>
          <w:color w:val="365F91" w:themeColor="accent1" w:themeShade="BF"/>
        </w:rPr>
        <w:t>3</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3F6F92" w:rsidRPr="003F6F92">
        <w:rPr>
          <w:rFonts w:ascii="Times New Roman" w:hAnsi="Times New Roman" w:cs="Times New Roman"/>
          <w:color w:val="365F91" w:themeColor="accent1" w:themeShade="BF"/>
        </w:rPr>
        <w:t>Unique Parameters for Salar Characterization</w:t>
      </w:r>
      <w:bookmarkEnd w:id="11"/>
    </w:p>
    <w:p w14:paraId="3C238630" w14:textId="77777777" w:rsidR="00D86972" w:rsidRPr="001C08BD" w:rsidRDefault="00D86972" w:rsidP="0038788C">
      <w:pPr>
        <w:kinsoku w:val="0"/>
        <w:overflowPunct w:val="0"/>
        <w:autoSpaceDE w:val="0"/>
        <w:autoSpaceDN w:val="0"/>
        <w:adjustRightInd w:val="0"/>
        <w:ind w:left="1077" w:right="-28"/>
        <w:jc w:val="both"/>
      </w:pPr>
      <w:r>
        <w:t xml:space="preserve">Brines must contain elevated, economically significant lithium grades and should be potentially recoverable, and have reasonable prospects of economic extraction. Consequently, </w:t>
      </w:r>
      <w:proofErr w:type="spellStart"/>
      <w:r>
        <w:t>salar</w:t>
      </w:r>
      <w:proofErr w:type="spellEnd"/>
      <w:r>
        <w:t xml:space="preserve"> brine exploration includes characterization of brine chemistry and the hydraulic properties of the system in which the brine is hosted. Characterizing hydraulic properties is a distinct requirement for brine deposits, with no direct analogue in solid mineral deposits. These properties are estimated through various laboratory and field tests. Conceptual definitions for these are as follows:</w:t>
      </w:r>
    </w:p>
    <w:p w14:paraId="39DFBD79" w14:textId="77777777" w:rsidR="00D86972" w:rsidRPr="001C08BD" w:rsidRDefault="00D86972" w:rsidP="00D86972">
      <w:pPr>
        <w:kinsoku w:val="0"/>
        <w:overflowPunct w:val="0"/>
        <w:autoSpaceDE w:val="0"/>
        <w:autoSpaceDN w:val="0"/>
        <w:adjustRightInd w:val="0"/>
        <w:spacing w:before="2"/>
        <w:ind w:left="1077"/>
        <w:jc w:val="both"/>
      </w:pPr>
    </w:p>
    <w:p w14:paraId="5774A339" w14:textId="77777777" w:rsidR="00D86972" w:rsidRDefault="00D86972" w:rsidP="002E346F">
      <w:pPr>
        <w:pStyle w:val="ListParagraph"/>
        <w:widowControl/>
        <w:numPr>
          <w:ilvl w:val="0"/>
          <w:numId w:val="15"/>
        </w:numPr>
        <w:spacing w:before="0"/>
        <w:contextualSpacing/>
        <w:jc w:val="both"/>
      </w:pPr>
      <w:r w:rsidRPr="001C08BD">
        <w:t>Total Porosity (P</w:t>
      </w:r>
      <w:r w:rsidRPr="001C08BD">
        <w:rPr>
          <w:vertAlign w:val="subscript"/>
        </w:rPr>
        <w:t>t</w:t>
      </w:r>
      <w:r w:rsidRPr="001C08BD">
        <w:t>):</w:t>
      </w:r>
      <w:r>
        <w:t xml:space="preserve"> the ratio of the</w:t>
      </w:r>
      <w:r w:rsidRPr="001C08BD">
        <w:t xml:space="preserve"> volume</w:t>
      </w:r>
      <w:r>
        <w:t xml:space="preserve"> of</w:t>
      </w:r>
      <w:r w:rsidRPr="001C08BD">
        <w:t xml:space="preserve"> </w:t>
      </w:r>
      <w:r>
        <w:t>void space</w:t>
      </w:r>
      <w:r w:rsidRPr="001C08BD">
        <w:t xml:space="preserve"> </w:t>
      </w:r>
      <w:r>
        <w:t>to the</w:t>
      </w:r>
      <w:r w:rsidRPr="001C08BD">
        <w:t xml:space="preserve"> </w:t>
      </w:r>
      <w:r>
        <w:t xml:space="preserve">bulk </w:t>
      </w:r>
      <w:r w:rsidRPr="001C08BD">
        <w:t xml:space="preserve">volume of </w:t>
      </w:r>
      <w:r>
        <w:t>the formation (includes pores that do not contribute to active fluid flow), including both connected and isolated pores that do not necessarily contribute to fluid flow.</w:t>
      </w:r>
    </w:p>
    <w:p w14:paraId="30A69A80" w14:textId="77777777" w:rsidR="00D86972" w:rsidRDefault="00D86972" w:rsidP="002E346F">
      <w:pPr>
        <w:pStyle w:val="ListParagraph"/>
        <w:widowControl/>
        <w:numPr>
          <w:ilvl w:val="0"/>
          <w:numId w:val="15"/>
        </w:numPr>
        <w:spacing w:before="0"/>
        <w:contextualSpacing/>
        <w:jc w:val="both"/>
      </w:pPr>
      <w:r w:rsidRPr="001C08BD">
        <w:t>Effective Porosity (P</w:t>
      </w:r>
      <w:r w:rsidRPr="001C08BD">
        <w:rPr>
          <w:vertAlign w:val="subscript"/>
        </w:rPr>
        <w:t>e</w:t>
      </w:r>
      <w:r w:rsidRPr="001C08BD">
        <w:t>):</w:t>
      </w:r>
      <w:r>
        <w:t xml:space="preserve"> the</w:t>
      </w:r>
      <w:r w:rsidRPr="001C08BD">
        <w:t xml:space="preserve"> </w:t>
      </w:r>
      <w:r>
        <w:t>ratio of the</w:t>
      </w:r>
      <w:r w:rsidRPr="001C08BD">
        <w:t xml:space="preserve"> volume</w:t>
      </w:r>
      <w:r>
        <w:t xml:space="preserve"> of</w:t>
      </w:r>
      <w:r w:rsidRPr="001C08BD">
        <w:t xml:space="preserve"> </w:t>
      </w:r>
      <w:r>
        <w:t>interconnected pore space</w:t>
      </w:r>
      <w:r w:rsidRPr="001C08BD">
        <w:t xml:space="preserve"> </w:t>
      </w:r>
      <w:r>
        <w:t>to the</w:t>
      </w:r>
      <w:r w:rsidRPr="001C08BD">
        <w:t xml:space="preserve"> </w:t>
      </w:r>
      <w:r>
        <w:t xml:space="preserve">bulk </w:t>
      </w:r>
      <w:r w:rsidRPr="001C08BD">
        <w:t xml:space="preserve">volume of </w:t>
      </w:r>
      <w:r>
        <w:t>the formation</w:t>
      </w:r>
      <w:r>
        <w:rPr>
          <w:color w:val="202122"/>
          <w:shd w:val="clear" w:color="auto" w:fill="FFFFFF"/>
        </w:rPr>
        <w:t xml:space="preserve">, which is less than or equal to </w:t>
      </w:r>
      <w:r w:rsidRPr="001C08BD">
        <w:t>P</w:t>
      </w:r>
      <w:r w:rsidRPr="001C08BD">
        <w:rPr>
          <w:vertAlign w:val="subscript"/>
        </w:rPr>
        <w:t>t</w:t>
      </w:r>
      <w:r>
        <w:t>, and represents the fraction of pores available for flow.</w:t>
      </w:r>
    </w:p>
    <w:p w14:paraId="0281DD59" w14:textId="29BC4869" w:rsidR="00D86972" w:rsidRPr="00403583" w:rsidRDefault="00D86972" w:rsidP="002E346F">
      <w:pPr>
        <w:pStyle w:val="ListParagraph"/>
        <w:widowControl/>
        <w:numPr>
          <w:ilvl w:val="0"/>
          <w:numId w:val="15"/>
        </w:numPr>
        <w:spacing w:before="0"/>
        <w:contextualSpacing/>
        <w:jc w:val="both"/>
        <w:rPr>
          <w:spacing w:val="-2"/>
        </w:rPr>
      </w:pPr>
      <w:r w:rsidRPr="001C08BD">
        <w:t>Specific</w:t>
      </w:r>
      <w:r>
        <w:t xml:space="preserve"> Yield </w:t>
      </w:r>
      <w:r w:rsidRPr="001C08BD">
        <w:t>(S</w:t>
      </w:r>
      <w:r w:rsidRPr="001C08BD">
        <w:rPr>
          <w:vertAlign w:val="subscript"/>
        </w:rPr>
        <w:t>y</w:t>
      </w:r>
      <w:r w:rsidRPr="001C08BD">
        <w:t>):</w:t>
      </w:r>
      <w:r w:rsidR="009507BE">
        <w:t xml:space="preserve"> </w:t>
      </w:r>
      <w:r>
        <w:t xml:space="preserve">the portion of the formation that will drain </w:t>
      </w:r>
      <w:r w:rsidRPr="001C08BD">
        <w:t>unde</w:t>
      </w:r>
      <w:r>
        <w:t xml:space="preserve">r </w:t>
      </w:r>
      <w:r w:rsidRPr="001C08BD">
        <w:t>gravity</w:t>
      </w:r>
      <w:r>
        <w:t xml:space="preserve"> flow</w:t>
      </w:r>
      <w:r w:rsidRPr="001C08BD">
        <w:t xml:space="preserve"> conditions</w:t>
      </w:r>
      <w:r>
        <w:t>; S</w:t>
      </w:r>
      <w:r w:rsidRPr="0067424E">
        <w:rPr>
          <w:vertAlign w:val="subscript"/>
        </w:rPr>
        <w:t>y</w:t>
      </w:r>
      <w:r>
        <w:t xml:space="preserve"> is </w:t>
      </w:r>
      <w:r w:rsidRPr="001C08BD">
        <w:t>commonly referred to as “drainable porosity”</w:t>
      </w:r>
      <w:r>
        <w:t>.</w:t>
      </w:r>
    </w:p>
    <w:p w14:paraId="4B153F53" w14:textId="77777777" w:rsidR="00D86972" w:rsidRPr="00DB1717" w:rsidRDefault="00D86972" w:rsidP="002E346F">
      <w:pPr>
        <w:pStyle w:val="ListParagraph"/>
        <w:widowControl/>
        <w:numPr>
          <w:ilvl w:val="0"/>
          <w:numId w:val="15"/>
        </w:numPr>
        <w:spacing w:before="0"/>
        <w:contextualSpacing/>
        <w:jc w:val="both"/>
      </w:pPr>
      <w:r w:rsidRPr="001C08BD">
        <w:lastRenderedPageBreak/>
        <w:t>Specific Retention (S</w:t>
      </w:r>
      <w:r w:rsidRPr="001C08BD">
        <w:rPr>
          <w:vertAlign w:val="subscript"/>
        </w:rPr>
        <w:t>r</w:t>
      </w:r>
      <w:r w:rsidRPr="001C08BD">
        <w:t>):</w:t>
      </w:r>
      <w:r>
        <w:t xml:space="preserve"> the portion of </w:t>
      </w:r>
      <w:r w:rsidRPr="001C08BD">
        <w:t>P</w:t>
      </w:r>
      <w:r>
        <w:rPr>
          <w:vertAlign w:val="subscript"/>
        </w:rPr>
        <w:t>t</w:t>
      </w:r>
      <w:r>
        <w:t xml:space="preserve"> in which brine is </w:t>
      </w:r>
      <w:r w:rsidRPr="001C08BD">
        <w:t>retained</w:t>
      </w:r>
      <w:r>
        <w:t xml:space="preserve"> under gravity drainage conditions; note that </w:t>
      </w:r>
      <w:r w:rsidRPr="00403583">
        <w:t>P</w:t>
      </w:r>
      <w:r>
        <w:rPr>
          <w:vertAlign w:val="subscript"/>
        </w:rPr>
        <w:t>t</w:t>
      </w:r>
      <w:r w:rsidRPr="00403583">
        <w:t xml:space="preserve"> = S</w:t>
      </w:r>
      <w:r w:rsidRPr="00403583">
        <w:rPr>
          <w:vertAlign w:val="subscript"/>
        </w:rPr>
        <w:t>y</w:t>
      </w:r>
      <w:r w:rsidRPr="00403583">
        <w:t xml:space="preserve"> + S</w:t>
      </w:r>
      <w:r w:rsidRPr="00403583">
        <w:rPr>
          <w:vertAlign w:val="subscript"/>
        </w:rPr>
        <w:t>r</w:t>
      </w:r>
      <w:r>
        <w:rPr>
          <w:vertAlign w:val="subscript"/>
        </w:rPr>
        <w:t xml:space="preserve"> </w:t>
      </w:r>
      <w:r>
        <w:t>for most laboratory testing methods.</w:t>
      </w:r>
    </w:p>
    <w:p w14:paraId="092B4280" w14:textId="77777777" w:rsidR="00D86972" w:rsidRDefault="00D86972" w:rsidP="002E346F">
      <w:pPr>
        <w:pStyle w:val="ListParagraph"/>
        <w:widowControl/>
        <w:numPr>
          <w:ilvl w:val="0"/>
          <w:numId w:val="15"/>
        </w:numPr>
        <w:spacing w:before="0"/>
        <w:contextualSpacing/>
        <w:jc w:val="both"/>
        <w:rPr>
          <w:spacing w:val="-2"/>
        </w:rPr>
      </w:pPr>
      <w:r>
        <w:rPr>
          <w:spacing w:val="-2"/>
        </w:rPr>
        <w:t>Specific storage (S</w:t>
      </w:r>
      <w:r w:rsidRPr="00DB1717">
        <w:rPr>
          <w:spacing w:val="-2"/>
          <w:vertAlign w:val="subscript"/>
        </w:rPr>
        <w:t>s</w:t>
      </w:r>
      <w:r>
        <w:rPr>
          <w:spacing w:val="-2"/>
        </w:rPr>
        <w:t xml:space="preserve">): the quantity of brine that is released from a unit volume of aquifer, due to </w:t>
      </w:r>
      <w:r w:rsidRPr="0051231E">
        <w:rPr>
          <w:spacing w:val="-2"/>
        </w:rPr>
        <w:t>aquifer and fluid compressibility</w:t>
      </w:r>
      <w:r>
        <w:rPr>
          <w:spacing w:val="-2"/>
        </w:rPr>
        <w:t>.</w:t>
      </w:r>
    </w:p>
    <w:p w14:paraId="5BA2EFD5" w14:textId="77777777" w:rsidR="00D86972" w:rsidRPr="00DB1717" w:rsidRDefault="00D86972" w:rsidP="002E346F">
      <w:pPr>
        <w:pStyle w:val="ListParagraph"/>
        <w:widowControl/>
        <w:numPr>
          <w:ilvl w:val="0"/>
          <w:numId w:val="15"/>
        </w:numPr>
        <w:spacing w:before="0"/>
        <w:contextualSpacing/>
        <w:jc w:val="both"/>
        <w:rPr>
          <w:spacing w:val="-2"/>
        </w:rPr>
      </w:pPr>
      <w:proofErr w:type="spellStart"/>
      <w:r w:rsidRPr="001C08BD">
        <w:rPr>
          <w:spacing w:val="-2"/>
        </w:rPr>
        <w:t>Storativity</w:t>
      </w:r>
      <w:proofErr w:type="spellEnd"/>
      <w:r>
        <w:rPr>
          <w:spacing w:val="-2"/>
        </w:rPr>
        <w:t xml:space="preserve"> (S)</w:t>
      </w:r>
      <w:r w:rsidRPr="001C08BD">
        <w:rPr>
          <w:spacing w:val="-2"/>
        </w:rPr>
        <w:t>:</w:t>
      </w:r>
      <w:r w:rsidRPr="001806CD">
        <w:rPr>
          <w:rStyle w:val="apple-converted-space"/>
          <w:rFonts w:eastAsia="Calibri"/>
          <w:color w:val="222222"/>
          <w:shd w:val="clear" w:color="auto" w:fill="FFFFFF"/>
        </w:rPr>
        <w:t> </w:t>
      </w:r>
      <w:r>
        <w:rPr>
          <w:color w:val="222222"/>
          <w:shd w:val="clear" w:color="auto" w:fill="FFFFFF"/>
        </w:rPr>
        <w:t>S</w:t>
      </w:r>
      <w:r w:rsidRPr="00BC5617">
        <w:rPr>
          <w:color w:val="222222"/>
          <w:shd w:val="clear" w:color="auto" w:fill="FFFFFF"/>
          <w:vertAlign w:val="subscript"/>
        </w:rPr>
        <w:t>s</w:t>
      </w:r>
      <w:r>
        <w:rPr>
          <w:color w:val="222222"/>
          <w:shd w:val="clear" w:color="auto" w:fill="FFFFFF"/>
        </w:rPr>
        <w:t xml:space="preserve"> multiplied by the thickness of the aquifer.</w:t>
      </w:r>
    </w:p>
    <w:p w14:paraId="14D79539" w14:textId="77777777" w:rsidR="00D86972" w:rsidRPr="00FD69B8" w:rsidRDefault="00D86972" w:rsidP="002E346F">
      <w:pPr>
        <w:pStyle w:val="ListParagraph"/>
        <w:widowControl/>
        <w:numPr>
          <w:ilvl w:val="0"/>
          <w:numId w:val="15"/>
        </w:numPr>
        <w:spacing w:before="0"/>
        <w:contextualSpacing/>
        <w:jc w:val="both"/>
      </w:pPr>
      <w:r w:rsidRPr="001C08BD">
        <w:t xml:space="preserve">Hydraulic </w:t>
      </w:r>
      <w:r>
        <w:t>C</w:t>
      </w:r>
      <w:r w:rsidRPr="001C08BD">
        <w:t>onductivity</w:t>
      </w:r>
      <w:r w:rsidRPr="0042326A">
        <w:t xml:space="preserve"> (K</w:t>
      </w:r>
      <w:r w:rsidRPr="001C08BD">
        <w:t>)</w:t>
      </w:r>
      <w:r w:rsidRPr="0042326A">
        <w:t>:</w:t>
      </w:r>
      <w:r>
        <w:t xml:space="preserve"> K expresses </w:t>
      </w:r>
      <w:r>
        <w:rPr>
          <w:shd w:val="clear" w:color="auto" w:fill="FFFFFF"/>
        </w:rPr>
        <w:t>the</w:t>
      </w:r>
      <w:r w:rsidRPr="00DB1717">
        <w:rPr>
          <w:shd w:val="clear" w:color="auto" w:fill="FFFFFF"/>
        </w:rPr>
        <w:t xml:space="preserve"> ease </w:t>
      </w:r>
      <w:r>
        <w:rPr>
          <w:shd w:val="clear" w:color="auto" w:fill="FFFFFF"/>
        </w:rPr>
        <w:t>with</w:t>
      </w:r>
      <w:r w:rsidRPr="00DB1717">
        <w:rPr>
          <w:shd w:val="clear" w:color="auto" w:fill="FFFFFF"/>
        </w:rPr>
        <w:t xml:space="preserve"> which brine can </w:t>
      </w:r>
      <w:r>
        <w:rPr>
          <w:shd w:val="clear" w:color="auto" w:fill="FFFFFF"/>
        </w:rPr>
        <w:t>flow through a unit area of the formation</w:t>
      </w:r>
      <w:r w:rsidRPr="00DB1717">
        <w:rPr>
          <w:shd w:val="clear" w:color="auto" w:fill="FFFFFF"/>
        </w:rPr>
        <w:t xml:space="preserve">. Hydraulic conductivity depends on the aquifer permeability and properties of the fluid (e.g., water </w:t>
      </w:r>
      <w:r>
        <w:rPr>
          <w:shd w:val="clear" w:color="auto" w:fill="FFFFFF"/>
        </w:rPr>
        <w:t>viscosity</w:t>
      </w:r>
      <w:r w:rsidRPr="00DB1717">
        <w:rPr>
          <w:shd w:val="clear" w:color="auto" w:fill="FFFFFF"/>
        </w:rPr>
        <w:t xml:space="preserve">). Typically, sedimentary aquifers found in </w:t>
      </w:r>
      <w:proofErr w:type="spellStart"/>
      <w:r w:rsidRPr="00DB1717">
        <w:rPr>
          <w:shd w:val="clear" w:color="auto" w:fill="FFFFFF"/>
        </w:rPr>
        <w:t>salars</w:t>
      </w:r>
      <w:proofErr w:type="spellEnd"/>
      <w:r w:rsidRPr="00DB1717">
        <w:rPr>
          <w:shd w:val="clear" w:color="auto" w:fill="FFFFFF"/>
        </w:rPr>
        <w:t xml:space="preserve"> present horizontal K values (K</w:t>
      </w:r>
      <w:r w:rsidRPr="00DB1717">
        <w:rPr>
          <w:shd w:val="clear" w:color="auto" w:fill="FFFFFF"/>
          <w:vertAlign w:val="subscript"/>
        </w:rPr>
        <w:t>h</w:t>
      </w:r>
      <w:r w:rsidRPr="00DB1717">
        <w:rPr>
          <w:shd w:val="clear" w:color="auto" w:fill="FFFFFF"/>
        </w:rPr>
        <w:t xml:space="preserve">) which </w:t>
      </w:r>
      <w:r>
        <w:rPr>
          <w:shd w:val="clear" w:color="auto" w:fill="FFFFFF"/>
        </w:rPr>
        <w:t xml:space="preserve">may be one or more orders of magnitude </w:t>
      </w:r>
      <w:r w:rsidRPr="00DB1717">
        <w:rPr>
          <w:shd w:val="clear" w:color="auto" w:fill="FFFFFF"/>
        </w:rPr>
        <w:t>larger than vertical K values (</w:t>
      </w:r>
      <w:proofErr w:type="spellStart"/>
      <w:r w:rsidRPr="00DB1717">
        <w:rPr>
          <w:shd w:val="clear" w:color="auto" w:fill="FFFFFF"/>
        </w:rPr>
        <w:t>K</w:t>
      </w:r>
      <w:r w:rsidRPr="00DB1717">
        <w:rPr>
          <w:shd w:val="clear" w:color="auto" w:fill="FFFFFF"/>
          <w:vertAlign w:val="subscript"/>
        </w:rPr>
        <w:t>v</w:t>
      </w:r>
      <w:proofErr w:type="spellEnd"/>
      <w:r w:rsidRPr="00DB1717">
        <w:rPr>
          <w:shd w:val="clear" w:color="auto" w:fill="FFFFFF"/>
        </w:rPr>
        <w:t>)</w:t>
      </w:r>
      <w:r>
        <w:rPr>
          <w:shd w:val="clear" w:color="auto" w:fill="FFFFFF"/>
        </w:rPr>
        <w:t>.</w:t>
      </w:r>
      <w:r>
        <w:rPr>
          <w:color w:val="222222"/>
          <w:shd w:val="clear" w:color="auto" w:fill="FFFFFF"/>
        </w:rPr>
        <w:t xml:space="preserve"> Higher K is more </w:t>
      </w:r>
      <w:proofErr w:type="spellStart"/>
      <w:r>
        <w:rPr>
          <w:color w:val="222222"/>
          <w:shd w:val="clear" w:color="auto" w:fill="FFFFFF"/>
        </w:rPr>
        <w:t>favorable</w:t>
      </w:r>
      <w:proofErr w:type="spellEnd"/>
      <w:r>
        <w:rPr>
          <w:color w:val="222222"/>
          <w:shd w:val="clear" w:color="auto" w:fill="FFFFFF"/>
        </w:rPr>
        <w:t xml:space="preserve"> for brine </w:t>
      </w:r>
      <w:r w:rsidRPr="00137A8F">
        <w:rPr>
          <w:color w:val="222222"/>
          <w:shd w:val="clear" w:color="auto" w:fill="FFFFFF"/>
        </w:rPr>
        <w:t>extraction.</w:t>
      </w:r>
    </w:p>
    <w:p w14:paraId="2D847331" w14:textId="77777777" w:rsidR="00D86972" w:rsidRPr="00DB1717" w:rsidRDefault="00D86972" w:rsidP="002E346F">
      <w:pPr>
        <w:pStyle w:val="ListParagraph"/>
        <w:widowControl/>
        <w:numPr>
          <w:ilvl w:val="0"/>
          <w:numId w:val="15"/>
        </w:numPr>
        <w:spacing w:before="0"/>
        <w:contextualSpacing/>
        <w:jc w:val="both"/>
        <w:rPr>
          <w:spacing w:val="-2"/>
        </w:rPr>
      </w:pPr>
      <w:r w:rsidRPr="001C08BD">
        <w:rPr>
          <w:spacing w:val="-2"/>
        </w:rPr>
        <w:t>Transmissivity (T)</w:t>
      </w:r>
      <w:r>
        <w:rPr>
          <w:spacing w:val="-2"/>
        </w:rPr>
        <w:t xml:space="preserve">: the </w:t>
      </w:r>
      <w:r>
        <w:rPr>
          <w:color w:val="222222"/>
          <w:shd w:val="clear" w:color="auto" w:fill="FFFFFF"/>
        </w:rPr>
        <w:t>hydraulic conductivity multiplied by the thickness of the aquifer.</w:t>
      </w:r>
    </w:p>
    <w:p w14:paraId="3500F1E4" w14:textId="125953BF" w:rsidR="00656DDD" w:rsidRPr="000D6A5B" w:rsidRDefault="00D86972" w:rsidP="002E346F">
      <w:pPr>
        <w:pStyle w:val="ListParagraph"/>
        <w:widowControl/>
        <w:numPr>
          <w:ilvl w:val="0"/>
          <w:numId w:val="15"/>
        </w:numPr>
        <w:spacing w:before="0"/>
        <w:contextualSpacing/>
        <w:jc w:val="both"/>
        <w:rPr>
          <w:spacing w:val="-2"/>
        </w:rPr>
      </w:pPr>
      <w:proofErr w:type="spellStart"/>
      <w:r w:rsidRPr="00137A8F">
        <w:rPr>
          <w:color w:val="222222"/>
          <w:shd w:val="clear" w:color="auto" w:fill="FFFFFF"/>
        </w:rPr>
        <w:t>Dispersivity</w:t>
      </w:r>
      <w:proofErr w:type="spellEnd"/>
      <w:r w:rsidRPr="00137A8F">
        <w:rPr>
          <w:color w:val="222222"/>
          <w:shd w:val="clear" w:color="auto" w:fill="FFFFFF"/>
        </w:rPr>
        <w:t xml:space="preserve">: a </w:t>
      </w:r>
      <w:r w:rsidRPr="00DB1717">
        <w:rPr>
          <w:color w:val="222222"/>
        </w:rPr>
        <w:t xml:space="preserve">term </w:t>
      </w:r>
      <w:r>
        <w:rPr>
          <w:color w:val="222222"/>
        </w:rPr>
        <w:t>used to</w:t>
      </w:r>
      <w:r w:rsidRPr="00DB1717">
        <w:rPr>
          <w:color w:val="222222"/>
        </w:rPr>
        <w:t xml:space="preserve"> quantif</w:t>
      </w:r>
      <w:r>
        <w:rPr>
          <w:color w:val="222222"/>
        </w:rPr>
        <w:t>y</w:t>
      </w:r>
      <w:r w:rsidRPr="00DB1717">
        <w:rPr>
          <w:color w:val="222222"/>
        </w:rPr>
        <w:t xml:space="preserve"> the degree of </w:t>
      </w:r>
      <w:r>
        <w:rPr>
          <w:color w:val="222222"/>
        </w:rPr>
        <w:t xml:space="preserve">solute </w:t>
      </w:r>
      <w:r w:rsidRPr="00DB1717">
        <w:rPr>
          <w:color w:val="222222"/>
        </w:rPr>
        <w:t xml:space="preserve">spreading </w:t>
      </w:r>
      <w:r>
        <w:rPr>
          <w:color w:val="222222"/>
        </w:rPr>
        <w:t xml:space="preserve">and mixing along a brine </w:t>
      </w:r>
      <w:proofErr w:type="spellStart"/>
      <w:r>
        <w:rPr>
          <w:color w:val="222222"/>
        </w:rPr>
        <w:t>flowpath</w:t>
      </w:r>
      <w:proofErr w:type="spellEnd"/>
      <w:r>
        <w:rPr>
          <w:color w:val="222222"/>
        </w:rPr>
        <w:t xml:space="preserve">. It is </w:t>
      </w:r>
      <w:r w:rsidRPr="00DB1717">
        <w:rPr>
          <w:color w:val="222222"/>
        </w:rPr>
        <w:t>due to variations in the porous medium.</w:t>
      </w:r>
    </w:p>
    <w:p w14:paraId="4FCCDD78" w14:textId="16F3B2B3" w:rsidR="00A3520F" w:rsidRPr="00C65688" w:rsidRDefault="00A3520F" w:rsidP="00A3520F">
      <w:pPr>
        <w:pStyle w:val="Heading1"/>
        <w:ind w:left="720" w:hanging="720"/>
        <w:rPr>
          <w:rFonts w:ascii="Times New Roman" w:eastAsia="Times New Roman" w:hAnsi="Times New Roman" w:cs="Times New Roman"/>
          <w:color w:val="365F91" w:themeColor="accent1" w:themeShade="BF"/>
        </w:rPr>
      </w:pPr>
      <w:bookmarkStart w:id="12" w:name="_Toc218865835"/>
      <w:r>
        <w:rPr>
          <w:rFonts w:ascii="Times New Roman" w:eastAsia="Times New Roman" w:hAnsi="Times New Roman" w:cs="Times New Roman"/>
          <w:color w:val="365F91" w:themeColor="accent1" w:themeShade="BF"/>
        </w:rPr>
        <w:t>4</w:t>
      </w:r>
      <w:r w:rsidRPr="00C65688">
        <w:rPr>
          <w:rFonts w:ascii="Times New Roman" w:eastAsia="Times New Roman" w:hAnsi="Times New Roman" w:cs="Times New Roman"/>
          <w:color w:val="365F91" w:themeColor="accent1" w:themeShade="BF"/>
        </w:rPr>
        <w:t>.</w:t>
      </w:r>
      <w:r w:rsidRPr="00C65688">
        <w:rPr>
          <w:rFonts w:ascii="Times New Roman" w:eastAsia="Times New Roman" w:hAnsi="Times New Roman" w:cs="Times New Roman"/>
          <w:color w:val="365F91" w:themeColor="accent1" w:themeShade="BF"/>
        </w:rPr>
        <w:tab/>
      </w:r>
      <w:r w:rsidR="00652483">
        <w:rPr>
          <w:rFonts w:ascii="Times New Roman" w:eastAsia="Times New Roman" w:hAnsi="Times New Roman" w:cs="Times New Roman"/>
          <w:color w:val="365F91" w:themeColor="accent1" w:themeShade="BF"/>
        </w:rPr>
        <w:t>Data Collection and Analysis</w:t>
      </w:r>
      <w:bookmarkEnd w:id="12"/>
    </w:p>
    <w:p w14:paraId="01592ACD" w14:textId="6BD2FD39" w:rsidR="00A3520F" w:rsidRDefault="00A3520F" w:rsidP="00A3520F">
      <w:pPr>
        <w:pStyle w:val="Heading2"/>
        <w:ind w:left="360" w:firstLine="0"/>
        <w:jc w:val="both"/>
        <w:rPr>
          <w:rFonts w:ascii="Times New Roman" w:hAnsi="Times New Roman" w:cs="Times New Roman"/>
          <w:color w:val="365F91" w:themeColor="accent1" w:themeShade="BF"/>
        </w:rPr>
      </w:pPr>
      <w:bookmarkStart w:id="13" w:name="_Toc218865836"/>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.1.</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652483">
        <w:rPr>
          <w:rFonts w:ascii="Times New Roman" w:hAnsi="Times New Roman" w:cs="Times New Roman"/>
          <w:color w:val="365F91" w:themeColor="accent1" w:themeShade="BF"/>
        </w:rPr>
        <w:t>Overview</w:t>
      </w:r>
      <w:bookmarkEnd w:id="13"/>
    </w:p>
    <w:p w14:paraId="77FD326A" w14:textId="77777777" w:rsidR="003F3088" w:rsidRDefault="003F3088" w:rsidP="003F3088">
      <w:pPr>
        <w:pStyle w:val="Heading2"/>
        <w:ind w:left="1077" w:firstLine="0"/>
        <w:jc w:val="both"/>
        <w:rPr>
          <w:rFonts w:ascii="Times New Roman" w:hAnsi="Times New Roman" w:cs="Times New Roman"/>
          <w:color w:val="auto"/>
          <w:sz w:val="22"/>
          <w:szCs w:val="22"/>
        </w:rPr>
      </w:pPr>
      <w:bookmarkStart w:id="14" w:name="_Toc218865837"/>
      <w:r w:rsidRPr="003F3088">
        <w:rPr>
          <w:rFonts w:ascii="Times New Roman" w:hAnsi="Times New Roman" w:cs="Times New Roman"/>
          <w:color w:val="auto"/>
          <w:sz w:val="22"/>
          <w:szCs w:val="22"/>
        </w:rPr>
        <w:t xml:space="preserve">This section discusses widely used drilling, sampling, geophysical and analytical methods for </w:t>
      </w:r>
      <w:proofErr w:type="spellStart"/>
      <w:r w:rsidRPr="003F3088">
        <w:rPr>
          <w:rFonts w:ascii="Times New Roman" w:hAnsi="Times New Roman" w:cs="Times New Roman"/>
          <w:color w:val="auto"/>
          <w:sz w:val="22"/>
          <w:szCs w:val="22"/>
        </w:rPr>
        <w:t>salar</w:t>
      </w:r>
      <w:proofErr w:type="spellEnd"/>
      <w:r w:rsidRPr="003F3088">
        <w:rPr>
          <w:rFonts w:ascii="Times New Roman" w:hAnsi="Times New Roman" w:cs="Times New Roman"/>
          <w:color w:val="auto"/>
          <w:sz w:val="22"/>
          <w:szCs w:val="22"/>
        </w:rPr>
        <w:t xml:space="preserve"> brine exploration. The goal of </w:t>
      </w:r>
      <w:proofErr w:type="spellStart"/>
      <w:r w:rsidRPr="003F3088">
        <w:rPr>
          <w:rFonts w:ascii="Times New Roman" w:hAnsi="Times New Roman" w:cs="Times New Roman"/>
          <w:color w:val="auto"/>
          <w:sz w:val="22"/>
          <w:szCs w:val="22"/>
        </w:rPr>
        <w:t>salar</w:t>
      </w:r>
      <w:proofErr w:type="spellEnd"/>
      <w:r w:rsidRPr="003F3088">
        <w:rPr>
          <w:rFonts w:ascii="Times New Roman" w:hAnsi="Times New Roman" w:cs="Times New Roman"/>
          <w:color w:val="auto"/>
          <w:sz w:val="22"/>
          <w:szCs w:val="22"/>
        </w:rPr>
        <w:t xml:space="preserve"> exploration is to characterize lateral and vertical distributions of brine chemistry and formation hydraulic properties. Brine chemistry should be understood both in terms of valuable elements and potentially deleterious elements that may negatively impact brine pumping and/or processing.</w:t>
      </w:r>
      <w:bookmarkEnd w:id="14"/>
    </w:p>
    <w:p w14:paraId="1437C7AC" w14:textId="77777777" w:rsidR="00C33D0C" w:rsidRDefault="00C33D0C" w:rsidP="003F3088">
      <w:pPr>
        <w:pStyle w:val="Heading2"/>
        <w:ind w:left="1077" w:firstLine="0"/>
        <w:jc w:val="both"/>
        <w:rPr>
          <w:rFonts w:ascii="Times New Roman" w:hAnsi="Times New Roman" w:cs="Times New Roman"/>
          <w:color w:val="auto"/>
          <w:sz w:val="22"/>
          <w:szCs w:val="22"/>
        </w:rPr>
      </w:pPr>
    </w:p>
    <w:p w14:paraId="5ABCEAFB" w14:textId="1849544B" w:rsidR="00AA2EB5" w:rsidRDefault="00AA2EB5" w:rsidP="00AA2EB5">
      <w:pPr>
        <w:pStyle w:val="Heading2"/>
        <w:ind w:left="360" w:firstLine="0"/>
        <w:jc w:val="both"/>
        <w:rPr>
          <w:rFonts w:ascii="Times New Roman" w:hAnsi="Times New Roman" w:cs="Times New Roman"/>
          <w:color w:val="365F91" w:themeColor="accent1" w:themeShade="BF"/>
        </w:rPr>
      </w:pPr>
      <w:bookmarkStart w:id="15" w:name="_Toc218865838"/>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2</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EA7C3D" w:rsidRPr="00EA7C3D">
        <w:rPr>
          <w:rFonts w:ascii="Times New Roman" w:hAnsi="Times New Roman" w:cs="Times New Roman"/>
          <w:color w:val="365F91" w:themeColor="accent1" w:themeShade="BF"/>
        </w:rPr>
        <w:t>Surface and Near-Surface Water Sampling</w:t>
      </w:r>
      <w:bookmarkEnd w:id="15"/>
    </w:p>
    <w:p w14:paraId="0D0C4D0B" w14:textId="77777777" w:rsidR="000B245E" w:rsidRDefault="000B245E" w:rsidP="000B245E">
      <w:pPr>
        <w:ind w:left="1077"/>
        <w:jc w:val="both"/>
      </w:pPr>
      <w:r>
        <w:t xml:space="preserve">Surface and near-surface water sampling is commonly the first method used when exploration is initiated in a </w:t>
      </w:r>
      <w:proofErr w:type="spellStart"/>
      <w:r>
        <w:t>salar</w:t>
      </w:r>
      <w:proofErr w:type="spellEnd"/>
      <w:r>
        <w:t xml:space="preserve"> basin, due to the relative simplicity and accessibility of sampling at this stage. Surface samples may be collected from streams flowing into the </w:t>
      </w:r>
      <w:proofErr w:type="spellStart"/>
      <w:r>
        <w:t>salar</w:t>
      </w:r>
      <w:proofErr w:type="spellEnd"/>
      <w:r>
        <w:t xml:space="preserve"> and from lagoons within and around the </w:t>
      </w:r>
      <w:proofErr w:type="spellStart"/>
      <w:r>
        <w:t>salar</w:t>
      </w:r>
      <w:proofErr w:type="spellEnd"/>
      <w:r>
        <w:t>. Near-surface samples are often collected from hand-dug or hand-</w:t>
      </w:r>
      <w:proofErr w:type="spellStart"/>
      <w:r>
        <w:t>augered</w:t>
      </w:r>
      <w:proofErr w:type="spellEnd"/>
      <w:r>
        <w:t xml:space="preserve"> holes excavated on the </w:t>
      </w:r>
      <w:proofErr w:type="spellStart"/>
      <w:r>
        <w:t>salar</w:t>
      </w:r>
      <w:proofErr w:type="spellEnd"/>
      <w:r>
        <w:t xml:space="preserve"> surface. They may be collected in a grid pattern or as grab samples whose locations are based on accessibility. Quantity and spacing of sampling are project-specific and should be determined by the Practitioner.</w:t>
      </w:r>
    </w:p>
    <w:p w14:paraId="2BF4588B" w14:textId="77777777" w:rsidR="000B245E" w:rsidRDefault="000B245E" w:rsidP="000B245E">
      <w:pPr>
        <w:ind w:left="1077"/>
        <w:jc w:val="both"/>
      </w:pPr>
    </w:p>
    <w:p w14:paraId="1FEDB0FB" w14:textId="57F5AA25" w:rsidR="00265273" w:rsidRDefault="000B245E" w:rsidP="000B245E">
      <w:pPr>
        <w:ind w:left="1077"/>
        <w:jc w:val="both"/>
      </w:pPr>
      <w:r>
        <w:t xml:space="preserve">Laboratory results from shallow samples should be interpreted with care due to potential confounding processes. For example, shallow fresh water may extend some distance into the </w:t>
      </w:r>
      <w:proofErr w:type="spellStart"/>
      <w:r>
        <w:t>salar</w:t>
      </w:r>
      <w:proofErr w:type="spellEnd"/>
      <w:r>
        <w:t>, as a thin floating layer that is not representative of underlying brine. Conversely, shallow brine samples from test pits that are left open for an extended time may show lithium concentrations that are erroneously high due to evaporation.</w:t>
      </w:r>
    </w:p>
    <w:p w14:paraId="339311A7" w14:textId="77777777" w:rsidR="00C33D0C" w:rsidRDefault="00C33D0C" w:rsidP="000B245E">
      <w:pPr>
        <w:ind w:left="1077"/>
        <w:jc w:val="both"/>
      </w:pPr>
    </w:p>
    <w:p w14:paraId="30181578" w14:textId="503379F7" w:rsidR="00265273" w:rsidRDefault="00265273" w:rsidP="00265273">
      <w:pPr>
        <w:pStyle w:val="Heading2"/>
        <w:ind w:left="360" w:firstLine="0"/>
        <w:jc w:val="both"/>
        <w:rPr>
          <w:rFonts w:ascii="Times New Roman" w:hAnsi="Times New Roman" w:cs="Times New Roman"/>
          <w:color w:val="365F91" w:themeColor="accent1" w:themeShade="BF"/>
        </w:rPr>
      </w:pPr>
      <w:bookmarkStart w:id="16" w:name="_Toc218865839"/>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3</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43253A" w:rsidRPr="0043253A">
        <w:rPr>
          <w:rFonts w:ascii="Times New Roman" w:hAnsi="Times New Roman" w:cs="Times New Roman"/>
          <w:color w:val="365F91" w:themeColor="accent1" w:themeShade="BF"/>
        </w:rPr>
        <w:t>Surface Geophysics</w:t>
      </w:r>
      <w:bookmarkEnd w:id="16"/>
    </w:p>
    <w:p w14:paraId="68ED13C3" w14:textId="745907FC" w:rsidR="001C3BA9" w:rsidRDefault="001C3BA9" w:rsidP="001C3BA9">
      <w:pPr>
        <w:ind w:left="1077"/>
        <w:jc w:val="both"/>
      </w:pPr>
      <w:r>
        <w:t xml:space="preserve">Surface geophysics are used for a diverse range of </w:t>
      </w:r>
      <w:proofErr w:type="spellStart"/>
      <w:r>
        <w:t>salar</w:t>
      </w:r>
      <w:proofErr w:type="spellEnd"/>
      <w:r>
        <w:t xml:space="preserve"> exploration objectives, including the following:</w:t>
      </w:r>
    </w:p>
    <w:p w14:paraId="6A434872" w14:textId="77777777" w:rsidR="001C3BA9" w:rsidRDefault="001C3BA9" w:rsidP="001C3BA9">
      <w:pPr>
        <w:ind w:left="1077"/>
        <w:jc w:val="both"/>
      </w:pPr>
    </w:p>
    <w:p w14:paraId="6A1C0D3C" w14:textId="77777777" w:rsidR="001C3BA9" w:rsidRDefault="001C3BA9" w:rsidP="002E346F">
      <w:pPr>
        <w:pStyle w:val="ListParagraph"/>
        <w:numPr>
          <w:ilvl w:val="0"/>
          <w:numId w:val="16"/>
        </w:numPr>
        <w:spacing w:before="0"/>
        <w:ind w:left="1792" w:hanging="357"/>
        <w:jc w:val="both"/>
      </w:pPr>
      <w:r>
        <w:t xml:space="preserve">Evaluation of the vertical and lateral extents of the brine body; </w:t>
      </w:r>
    </w:p>
    <w:p w14:paraId="51349821" w14:textId="77777777" w:rsidR="001C3BA9" w:rsidRDefault="001C3BA9" w:rsidP="002E346F">
      <w:pPr>
        <w:pStyle w:val="ListParagraph"/>
        <w:numPr>
          <w:ilvl w:val="0"/>
          <w:numId w:val="16"/>
        </w:numPr>
        <w:spacing w:before="0"/>
        <w:ind w:left="1792" w:hanging="357"/>
        <w:jc w:val="both"/>
      </w:pPr>
      <w:r>
        <w:t xml:space="preserve">Initial selection of exploration borehole locations; </w:t>
      </w:r>
    </w:p>
    <w:p w14:paraId="69BD01F4" w14:textId="77777777" w:rsidR="001C3BA9" w:rsidRDefault="001C3BA9" w:rsidP="002E346F">
      <w:pPr>
        <w:pStyle w:val="ListParagraph"/>
        <w:numPr>
          <w:ilvl w:val="0"/>
          <w:numId w:val="16"/>
        </w:numPr>
        <w:spacing w:before="0"/>
        <w:ind w:left="1792" w:hanging="357"/>
        <w:jc w:val="both"/>
      </w:pPr>
      <w:r>
        <w:t xml:space="preserve">Basin conceptualization in later stages of exploration; </w:t>
      </w:r>
    </w:p>
    <w:p w14:paraId="1300D0EC" w14:textId="77777777" w:rsidR="001C3BA9" w:rsidRDefault="001C3BA9" w:rsidP="002E346F">
      <w:pPr>
        <w:pStyle w:val="ListParagraph"/>
        <w:numPr>
          <w:ilvl w:val="0"/>
          <w:numId w:val="16"/>
        </w:numPr>
        <w:spacing w:before="0"/>
        <w:ind w:left="1792" w:hanging="357"/>
        <w:jc w:val="both"/>
      </w:pPr>
      <w:r>
        <w:t xml:space="preserve">Delineation of fresh water / brine interfaces along the margins of the </w:t>
      </w:r>
      <w:proofErr w:type="spellStart"/>
      <w:r>
        <w:t>salar</w:t>
      </w:r>
      <w:proofErr w:type="spellEnd"/>
      <w:r>
        <w:t>; and</w:t>
      </w:r>
    </w:p>
    <w:p w14:paraId="215BBB10" w14:textId="77777777" w:rsidR="001C3BA9" w:rsidRDefault="001C3BA9" w:rsidP="002E346F">
      <w:pPr>
        <w:pStyle w:val="ListParagraph"/>
        <w:numPr>
          <w:ilvl w:val="0"/>
          <w:numId w:val="16"/>
        </w:numPr>
        <w:spacing w:before="0"/>
        <w:ind w:left="1792" w:hanging="357"/>
        <w:jc w:val="both"/>
      </w:pPr>
      <w:r>
        <w:t xml:space="preserve">Mapping of </w:t>
      </w:r>
      <w:proofErr w:type="spellStart"/>
      <w:r>
        <w:t>salar</w:t>
      </w:r>
      <w:proofErr w:type="spellEnd"/>
      <w:r>
        <w:t xml:space="preserve"> stratigraphic units, including hydraulic and geological basement.</w:t>
      </w:r>
    </w:p>
    <w:p w14:paraId="572419AC" w14:textId="77777777" w:rsidR="001C3BA9" w:rsidRDefault="001C3BA9" w:rsidP="001C3BA9">
      <w:pPr>
        <w:ind w:left="1077"/>
        <w:jc w:val="both"/>
      </w:pPr>
    </w:p>
    <w:p w14:paraId="1EF9B28E" w14:textId="77777777" w:rsidR="001C3BA9" w:rsidRDefault="001C3BA9" w:rsidP="001C3BA9">
      <w:pPr>
        <w:ind w:left="1077"/>
        <w:jc w:val="both"/>
      </w:pPr>
      <w:r>
        <w:t>Methods based on electrical resistivity may be used to map subsurface brine and freshwater distributions. Low resistivity zones may indicate the presence of brine, but results may also be influenced by the electrical properties of certain lithologies, such as clays, which exhibit low resistivity. Common electrical resistivity methods include:</w:t>
      </w:r>
    </w:p>
    <w:p w14:paraId="6C43A79B" w14:textId="77777777" w:rsidR="001C3BA9" w:rsidRDefault="001C3BA9" w:rsidP="001C3BA9">
      <w:pPr>
        <w:ind w:left="1077"/>
        <w:jc w:val="both"/>
      </w:pPr>
    </w:p>
    <w:p w14:paraId="7A81E416" w14:textId="77777777" w:rsidR="001C3BA9" w:rsidRDefault="001C3BA9" w:rsidP="002E346F">
      <w:pPr>
        <w:pStyle w:val="ListParagraph"/>
        <w:numPr>
          <w:ilvl w:val="0"/>
          <w:numId w:val="17"/>
        </w:numPr>
        <w:spacing w:before="0"/>
        <w:ind w:left="1792" w:hanging="357"/>
        <w:jc w:val="both"/>
      </w:pPr>
      <w:r>
        <w:t xml:space="preserve">Vertical Electrical Soundings (VES), </w:t>
      </w:r>
    </w:p>
    <w:p w14:paraId="641806B8" w14:textId="77777777" w:rsidR="001C3BA9" w:rsidRDefault="001C3BA9" w:rsidP="002E346F">
      <w:pPr>
        <w:pStyle w:val="ListParagraph"/>
        <w:numPr>
          <w:ilvl w:val="0"/>
          <w:numId w:val="17"/>
        </w:numPr>
        <w:spacing w:before="0"/>
        <w:ind w:left="1792" w:hanging="357"/>
        <w:jc w:val="both"/>
      </w:pPr>
      <w:r>
        <w:t xml:space="preserve">Transient Electromagnetics (TEM), and </w:t>
      </w:r>
    </w:p>
    <w:p w14:paraId="08C69BE3" w14:textId="77777777" w:rsidR="001C3BA9" w:rsidRDefault="001C3BA9" w:rsidP="002E346F">
      <w:pPr>
        <w:pStyle w:val="ListParagraph"/>
        <w:numPr>
          <w:ilvl w:val="0"/>
          <w:numId w:val="17"/>
        </w:numPr>
        <w:spacing w:before="0"/>
        <w:ind w:left="1792" w:hanging="357"/>
        <w:jc w:val="both"/>
      </w:pPr>
      <w:r>
        <w:t>Controlled Source Audio-frequency Magneto-</w:t>
      </w:r>
      <w:proofErr w:type="spellStart"/>
      <w:r>
        <w:t>Tellurics</w:t>
      </w:r>
      <w:proofErr w:type="spellEnd"/>
      <w:r>
        <w:t xml:space="preserve"> (CSAMT). </w:t>
      </w:r>
    </w:p>
    <w:p w14:paraId="4656FB2D" w14:textId="77777777" w:rsidR="001C3BA9" w:rsidRDefault="001C3BA9" w:rsidP="001C3BA9">
      <w:pPr>
        <w:ind w:left="1077"/>
        <w:jc w:val="both"/>
      </w:pPr>
    </w:p>
    <w:p w14:paraId="11EED188" w14:textId="77777777" w:rsidR="001C3BA9" w:rsidRDefault="001C3BA9" w:rsidP="001C3BA9">
      <w:pPr>
        <w:ind w:left="1077"/>
        <w:jc w:val="both"/>
      </w:pPr>
      <w:r>
        <w:t>Gravity surveys are commonly used to determine the thickness of the sediments and the depth to bedrock. Seismic surveys may be useful for delineating stratigraphy, depth to bedrock, and geological structures.</w:t>
      </w:r>
    </w:p>
    <w:p w14:paraId="512FC151" w14:textId="77777777" w:rsidR="00265273" w:rsidRDefault="00265273" w:rsidP="00265273">
      <w:pPr>
        <w:ind w:left="1077"/>
        <w:jc w:val="both"/>
      </w:pPr>
    </w:p>
    <w:p w14:paraId="1FD7CE7D" w14:textId="61DAE5D3" w:rsidR="00E51C12" w:rsidRDefault="00E51C12" w:rsidP="00E51C12">
      <w:pPr>
        <w:pStyle w:val="Heading2"/>
        <w:ind w:left="360" w:firstLine="0"/>
        <w:jc w:val="both"/>
        <w:rPr>
          <w:rFonts w:ascii="Times New Roman" w:hAnsi="Times New Roman" w:cs="Times New Roman"/>
          <w:color w:val="365F91" w:themeColor="accent1" w:themeShade="BF"/>
        </w:rPr>
      </w:pPr>
      <w:bookmarkStart w:id="17" w:name="_Toc218865840"/>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A42F4E">
        <w:rPr>
          <w:rFonts w:ascii="Times New Roman" w:hAnsi="Times New Roman" w:cs="Times New Roman"/>
          <w:color w:val="365F91" w:themeColor="accent1" w:themeShade="BF"/>
        </w:rPr>
        <w:t>Drilling and Sampling</w:t>
      </w:r>
      <w:bookmarkEnd w:id="17"/>
    </w:p>
    <w:p w14:paraId="709EDA1F" w14:textId="77777777" w:rsidR="00A34DD3" w:rsidRPr="00282547" w:rsidRDefault="00A34DD3" w:rsidP="004330E0">
      <w:pPr>
        <w:kinsoku w:val="0"/>
        <w:overflowPunct w:val="0"/>
        <w:autoSpaceDE w:val="0"/>
        <w:autoSpaceDN w:val="0"/>
        <w:adjustRightInd w:val="0"/>
        <w:ind w:left="1077" w:right="113"/>
        <w:jc w:val="both"/>
      </w:pPr>
      <w:r>
        <w:t>D</w:t>
      </w:r>
      <w:r w:rsidRPr="00282547">
        <w:t>rilling</w:t>
      </w:r>
      <w:r>
        <w:t xml:space="preserve"> enables direct observation and measurement of important brine resource parameters, including</w:t>
      </w:r>
      <w:r w:rsidRPr="00282547">
        <w:rPr>
          <w:spacing w:val="40"/>
        </w:rPr>
        <w:t xml:space="preserve"> </w:t>
      </w:r>
      <w:proofErr w:type="spellStart"/>
      <w:r w:rsidRPr="00282547">
        <w:t>salar</w:t>
      </w:r>
      <w:proofErr w:type="spellEnd"/>
      <w:r w:rsidRPr="00282547">
        <w:rPr>
          <w:spacing w:val="40"/>
        </w:rPr>
        <w:t xml:space="preserve"> </w:t>
      </w:r>
      <w:r w:rsidRPr="00282547">
        <w:t xml:space="preserve">lithology, </w:t>
      </w:r>
      <w:proofErr w:type="spellStart"/>
      <w:r w:rsidRPr="00282547">
        <w:t>hydrostratigraphy</w:t>
      </w:r>
      <w:proofErr w:type="spellEnd"/>
      <w:r w:rsidRPr="00282547">
        <w:t>,</w:t>
      </w:r>
      <w:r>
        <w:t xml:space="preserve"> brine grade</w:t>
      </w:r>
      <w:r w:rsidRPr="00282547">
        <w:t xml:space="preserve"> and</w:t>
      </w:r>
      <w:r>
        <w:t xml:space="preserve"> hydraulic properties</w:t>
      </w:r>
      <w:r w:rsidRPr="00282547">
        <w:t>.</w:t>
      </w:r>
      <w:r w:rsidRPr="00282547">
        <w:rPr>
          <w:spacing w:val="17"/>
        </w:rPr>
        <w:t xml:space="preserve"> </w:t>
      </w:r>
      <w:r w:rsidRPr="00282547">
        <w:t>The</w:t>
      </w:r>
      <w:r w:rsidRPr="00282547">
        <w:rPr>
          <w:spacing w:val="11"/>
        </w:rPr>
        <w:t xml:space="preserve"> </w:t>
      </w:r>
      <w:r w:rsidRPr="00282547">
        <w:t>selection</w:t>
      </w:r>
      <w:r w:rsidRPr="00282547">
        <w:rPr>
          <w:spacing w:val="12"/>
        </w:rPr>
        <w:t xml:space="preserve"> </w:t>
      </w:r>
      <w:r w:rsidRPr="00282547">
        <w:t>of</w:t>
      </w:r>
      <w:r w:rsidRPr="00282547">
        <w:rPr>
          <w:spacing w:val="12"/>
        </w:rPr>
        <w:t xml:space="preserve"> </w:t>
      </w:r>
      <w:r w:rsidRPr="00282547">
        <w:t>drilling</w:t>
      </w:r>
      <w:r w:rsidRPr="00282547">
        <w:rPr>
          <w:spacing w:val="12"/>
        </w:rPr>
        <w:t xml:space="preserve"> </w:t>
      </w:r>
      <w:r w:rsidRPr="00282547">
        <w:t>methods,</w:t>
      </w:r>
      <w:r w:rsidRPr="00282547">
        <w:rPr>
          <w:spacing w:val="13"/>
        </w:rPr>
        <w:t xml:space="preserve"> </w:t>
      </w:r>
      <w:r w:rsidRPr="00282547">
        <w:t>drill</w:t>
      </w:r>
      <w:r w:rsidRPr="00282547">
        <w:rPr>
          <w:spacing w:val="13"/>
        </w:rPr>
        <w:t xml:space="preserve"> </w:t>
      </w:r>
      <w:r w:rsidRPr="00282547">
        <w:t>hole</w:t>
      </w:r>
      <w:r w:rsidRPr="00282547">
        <w:rPr>
          <w:spacing w:val="12"/>
        </w:rPr>
        <w:t xml:space="preserve"> </w:t>
      </w:r>
      <w:r w:rsidRPr="00282547">
        <w:t>spacing,</w:t>
      </w:r>
      <w:r w:rsidRPr="00282547">
        <w:rPr>
          <w:spacing w:val="15"/>
        </w:rPr>
        <w:t xml:space="preserve"> </w:t>
      </w:r>
      <w:r w:rsidRPr="00282547">
        <w:t>and</w:t>
      </w:r>
      <w:r w:rsidRPr="00282547">
        <w:rPr>
          <w:spacing w:val="12"/>
        </w:rPr>
        <w:t xml:space="preserve"> </w:t>
      </w:r>
      <w:r w:rsidRPr="00282547">
        <w:t xml:space="preserve">drilling depths </w:t>
      </w:r>
      <w:r>
        <w:t xml:space="preserve">are critical components of the </w:t>
      </w:r>
      <w:proofErr w:type="spellStart"/>
      <w:r>
        <w:t>salar</w:t>
      </w:r>
      <w:proofErr w:type="spellEnd"/>
      <w:r>
        <w:t xml:space="preserve"> exploration program</w:t>
      </w:r>
      <w:r w:rsidRPr="00282547">
        <w:t xml:space="preserve">. </w:t>
      </w:r>
      <w:r>
        <w:t>T</w:t>
      </w:r>
      <w:r w:rsidRPr="00282547">
        <w:t>he</w:t>
      </w:r>
      <w:r w:rsidRPr="00282547">
        <w:rPr>
          <w:spacing w:val="33"/>
        </w:rPr>
        <w:t xml:space="preserve"> </w:t>
      </w:r>
      <w:r w:rsidRPr="00282547">
        <w:t>P</w:t>
      </w:r>
      <w:r>
        <w:t>ractitioner</w:t>
      </w:r>
      <w:r w:rsidRPr="00282547">
        <w:rPr>
          <w:spacing w:val="31"/>
        </w:rPr>
        <w:t xml:space="preserve"> </w:t>
      </w:r>
      <w:r>
        <w:t>should</w:t>
      </w:r>
      <w:r w:rsidRPr="00282547">
        <w:rPr>
          <w:spacing w:val="32"/>
        </w:rPr>
        <w:t xml:space="preserve"> </w:t>
      </w:r>
      <w:r>
        <w:t>consider</w:t>
      </w:r>
      <w:r w:rsidRPr="00282547">
        <w:t xml:space="preserve"> the following</w:t>
      </w:r>
      <w:r>
        <w:t xml:space="preserve"> during program design</w:t>
      </w:r>
      <w:r w:rsidRPr="00282547">
        <w:t>:</w:t>
      </w:r>
    </w:p>
    <w:p w14:paraId="1922CEA0" w14:textId="77777777" w:rsidR="00A34DD3" w:rsidRPr="00282547" w:rsidRDefault="00A34DD3" w:rsidP="00A34DD3">
      <w:pPr>
        <w:kinsoku w:val="0"/>
        <w:overflowPunct w:val="0"/>
        <w:autoSpaceDE w:val="0"/>
        <w:autoSpaceDN w:val="0"/>
        <w:adjustRightInd w:val="0"/>
        <w:spacing w:before="3"/>
        <w:ind w:left="1077"/>
        <w:jc w:val="both"/>
      </w:pPr>
    </w:p>
    <w:p w14:paraId="675D913C" w14:textId="77777777" w:rsidR="00A34DD3" w:rsidRPr="0043354A" w:rsidRDefault="00A34DD3" w:rsidP="002E346F">
      <w:pPr>
        <w:pStyle w:val="ListParagraph"/>
        <w:widowControl/>
        <w:numPr>
          <w:ilvl w:val="0"/>
          <w:numId w:val="18"/>
        </w:numPr>
        <w:spacing w:before="0"/>
        <w:contextualSpacing/>
        <w:jc w:val="both"/>
      </w:pPr>
      <w:r w:rsidRPr="0043354A">
        <w:t>Borehole sampling methods should be selected t</w:t>
      </w:r>
      <w:r>
        <w:t>o</w:t>
      </w:r>
      <w:r w:rsidRPr="0043354A">
        <w:t xml:space="preserve"> determine parameters of interest (i.e., brine chemistry and </w:t>
      </w:r>
      <w:r>
        <w:t>aquifer</w:t>
      </w:r>
      <w:r w:rsidRPr="0043354A">
        <w:t xml:space="preserve"> hydraulic properties) at discrete intervals.</w:t>
      </w:r>
    </w:p>
    <w:p w14:paraId="0B99A515" w14:textId="77777777" w:rsidR="00A34DD3" w:rsidRPr="0043354A" w:rsidRDefault="00A34DD3" w:rsidP="002E346F">
      <w:pPr>
        <w:pStyle w:val="ListParagraph"/>
        <w:widowControl/>
        <w:numPr>
          <w:ilvl w:val="0"/>
          <w:numId w:val="18"/>
        </w:numPr>
        <w:spacing w:before="0"/>
        <w:contextualSpacing/>
        <w:jc w:val="both"/>
      </w:pPr>
      <w:r w:rsidRPr="0043354A">
        <w:t xml:space="preserve">The drilling method and borehole density should </w:t>
      </w:r>
      <w:r>
        <w:t>account for</w:t>
      </w:r>
      <w:r w:rsidRPr="0043354A">
        <w:t xml:space="preserve"> the differences in stratigraphy and matrix conditions between halite-dominant and clastic-dominant </w:t>
      </w:r>
      <w:proofErr w:type="spellStart"/>
      <w:r w:rsidRPr="0043354A">
        <w:t>salars</w:t>
      </w:r>
      <w:proofErr w:type="spellEnd"/>
      <w:r w:rsidRPr="0043354A">
        <w:t>.</w:t>
      </w:r>
    </w:p>
    <w:p w14:paraId="205EDAE4" w14:textId="77777777" w:rsidR="00A34DD3" w:rsidRDefault="00A34DD3" w:rsidP="002E346F">
      <w:pPr>
        <w:pStyle w:val="ListParagraph"/>
        <w:widowControl/>
        <w:numPr>
          <w:ilvl w:val="0"/>
          <w:numId w:val="18"/>
        </w:numPr>
        <w:spacing w:before="0"/>
        <w:contextualSpacing/>
        <w:jc w:val="both"/>
      </w:pPr>
      <w:r w:rsidRPr="0043354A">
        <w:t xml:space="preserve">The strengths and </w:t>
      </w:r>
      <w:r>
        <w:t>limitations of</w:t>
      </w:r>
      <w:r w:rsidRPr="0043354A">
        <w:t xml:space="preserve"> various drilling methods for </w:t>
      </w:r>
      <w:proofErr w:type="spellStart"/>
      <w:r w:rsidRPr="0043354A">
        <w:t>salar</w:t>
      </w:r>
      <w:proofErr w:type="spellEnd"/>
      <w:r w:rsidRPr="0043354A">
        <w:t xml:space="preserve"> exploration</w:t>
      </w:r>
      <w:r>
        <w:t xml:space="preserve"> should be recognized, for example:</w:t>
      </w:r>
      <w:r w:rsidRPr="007865BD">
        <w:t xml:space="preserve"> </w:t>
      </w:r>
    </w:p>
    <w:p w14:paraId="72002282" w14:textId="77777777" w:rsidR="00A34DD3" w:rsidRPr="00A34DD3" w:rsidRDefault="00A34DD3" w:rsidP="002E346F">
      <w:pPr>
        <w:pStyle w:val="ListParagraph2"/>
        <w:numPr>
          <w:ilvl w:val="1"/>
          <w:numId w:val="18"/>
        </w:numPr>
        <w:jc w:val="both"/>
        <w:rPr>
          <w:rFonts w:eastAsia="Times New Roman" w:cs="Times New Roman"/>
          <w:kern w:val="0"/>
          <w:sz w:val="22"/>
          <w:szCs w:val="22"/>
          <w:shd w:val="clear" w:color="auto" w:fill="auto"/>
          <w:lang w:val="en-GB" w:eastAsia="en-CA" w:bidi="en-US"/>
          <w14:ligatures w14:val="none"/>
        </w:rPr>
      </w:pPr>
      <w:r w:rsidRPr="00A34DD3">
        <w:rPr>
          <w:rFonts w:eastAsia="Times New Roman" w:cs="Times New Roman"/>
          <w:kern w:val="0"/>
          <w:sz w:val="22"/>
          <w:szCs w:val="22"/>
          <w:shd w:val="clear" w:color="auto" w:fill="auto"/>
          <w:lang w:val="en-GB" w:eastAsia="en-CA" w:bidi="en-US"/>
          <w14:ligatures w14:val="none"/>
        </w:rPr>
        <w:t>Core drilling may enable depth-discrete core sample recovery and brine sampling in more cohesive formations but may present challenges in coarse clastic or flowing sand formations;</w:t>
      </w:r>
    </w:p>
    <w:p w14:paraId="0A38D296" w14:textId="77777777" w:rsidR="00A34DD3" w:rsidRPr="00A34DD3" w:rsidRDefault="00A34DD3" w:rsidP="002E346F">
      <w:pPr>
        <w:pStyle w:val="ListParagraph2"/>
        <w:numPr>
          <w:ilvl w:val="1"/>
          <w:numId w:val="18"/>
        </w:numPr>
        <w:jc w:val="both"/>
        <w:rPr>
          <w:rFonts w:eastAsia="Times New Roman" w:cs="Times New Roman"/>
          <w:kern w:val="0"/>
          <w:sz w:val="22"/>
          <w:szCs w:val="22"/>
          <w:shd w:val="clear" w:color="auto" w:fill="auto"/>
          <w:lang w:val="en-GB" w:eastAsia="en-CA" w:bidi="en-US"/>
          <w14:ligatures w14:val="none"/>
        </w:rPr>
      </w:pPr>
      <w:r w:rsidRPr="00A34DD3">
        <w:rPr>
          <w:rFonts w:eastAsia="Times New Roman" w:cs="Times New Roman"/>
          <w:kern w:val="0"/>
          <w:sz w:val="22"/>
          <w:szCs w:val="22"/>
          <w:shd w:val="clear" w:color="auto" w:fill="auto"/>
          <w:lang w:val="en-GB" w:eastAsia="en-CA" w:bidi="en-US"/>
          <w14:ligatures w14:val="none"/>
        </w:rPr>
        <w:t>Sonic drilling tends to provide good stratigraphic understanding, but often disaggregates the recovered material, so that reliable laboratory analyses for drainable porosity is not possible.</w:t>
      </w:r>
    </w:p>
    <w:p w14:paraId="40F3739F" w14:textId="77777777" w:rsidR="00A34DD3" w:rsidRPr="00A34DD3" w:rsidRDefault="00A34DD3" w:rsidP="002E346F">
      <w:pPr>
        <w:pStyle w:val="ListParagraph2"/>
        <w:numPr>
          <w:ilvl w:val="1"/>
          <w:numId w:val="18"/>
        </w:numPr>
        <w:jc w:val="both"/>
        <w:rPr>
          <w:rFonts w:eastAsia="Times New Roman" w:cs="Times New Roman"/>
          <w:kern w:val="0"/>
          <w:sz w:val="22"/>
          <w:szCs w:val="22"/>
          <w:shd w:val="clear" w:color="auto" w:fill="auto"/>
          <w:lang w:val="en-GB" w:eastAsia="en-CA" w:bidi="en-US"/>
          <w14:ligatures w14:val="none"/>
        </w:rPr>
      </w:pPr>
      <w:r w:rsidRPr="00A34DD3">
        <w:rPr>
          <w:rFonts w:eastAsia="Times New Roman" w:cs="Times New Roman"/>
          <w:kern w:val="0"/>
          <w:sz w:val="22"/>
          <w:szCs w:val="22"/>
          <w:shd w:val="clear" w:color="auto" w:fill="auto"/>
          <w:lang w:val="en-GB" w:eastAsia="en-CA" w:bidi="en-US"/>
          <w14:ligatures w14:val="none"/>
        </w:rPr>
        <w:t>Rotary drilling is limited in terms of recovering intact formation samples; however, this limitation can be partially addressed by borehole geophysics.</w:t>
      </w:r>
    </w:p>
    <w:p w14:paraId="56A77E44" w14:textId="77777777" w:rsidR="00A34DD3" w:rsidRPr="0043354A" w:rsidRDefault="00A34DD3" w:rsidP="002E346F">
      <w:pPr>
        <w:pStyle w:val="ListParagraph"/>
        <w:widowControl/>
        <w:numPr>
          <w:ilvl w:val="0"/>
          <w:numId w:val="18"/>
        </w:numPr>
        <w:spacing w:before="0"/>
        <w:contextualSpacing/>
        <w:jc w:val="both"/>
      </w:pPr>
      <w:r w:rsidRPr="007865BD">
        <w:t>Core</w:t>
      </w:r>
      <w:r w:rsidRPr="00A34DD3">
        <w:t xml:space="preserve"> </w:t>
      </w:r>
      <w:r w:rsidRPr="0043354A">
        <w:t>samples for porosity</w:t>
      </w:r>
      <w:r>
        <w:t xml:space="preserve"> analysis</w:t>
      </w:r>
      <w:r w:rsidRPr="0043354A">
        <w:t xml:space="preserve"> should be collected </w:t>
      </w:r>
      <w:r>
        <w:t>in a manner that</w:t>
      </w:r>
      <w:r w:rsidRPr="0043354A">
        <w:t xml:space="preserve"> </w:t>
      </w:r>
      <w:r>
        <w:t xml:space="preserve">preserves </w:t>
      </w:r>
      <w:r w:rsidRPr="0043354A">
        <w:t xml:space="preserve">in-situ conditions, </w:t>
      </w:r>
      <w:r>
        <w:t>particularly with respect to</w:t>
      </w:r>
      <w:r w:rsidRPr="0043354A">
        <w:t xml:space="preserve"> fractures and saturation.</w:t>
      </w:r>
    </w:p>
    <w:p w14:paraId="72A3D8EE" w14:textId="77777777" w:rsidR="00A34DD3" w:rsidRPr="00592E0B" w:rsidRDefault="00A34DD3" w:rsidP="002E346F">
      <w:pPr>
        <w:pStyle w:val="ListParagraph"/>
        <w:widowControl/>
        <w:numPr>
          <w:ilvl w:val="0"/>
          <w:numId w:val="18"/>
        </w:numPr>
        <w:spacing w:before="0"/>
        <w:contextualSpacing/>
        <w:jc w:val="both"/>
      </w:pPr>
      <w:r>
        <w:t>Core and brine s</w:t>
      </w:r>
      <w:r w:rsidRPr="0043354A">
        <w:t>ampl</w:t>
      </w:r>
      <w:r>
        <w:t>ing</w:t>
      </w:r>
      <w:r w:rsidRPr="0043354A">
        <w:t xml:space="preserve"> intervals and frequency should </w:t>
      </w:r>
      <w:r>
        <w:t>reflect</w:t>
      </w:r>
      <w:r w:rsidRPr="0043354A">
        <w:t xml:space="preserve"> the thickness of</w:t>
      </w:r>
      <w:r>
        <w:t xml:space="preserve"> hydrogeological units</w:t>
      </w:r>
      <w:r w:rsidRPr="0043354A">
        <w:t xml:space="preserve"> </w:t>
      </w:r>
      <w:r>
        <w:t>(</w:t>
      </w:r>
      <w:r w:rsidRPr="0043354A">
        <w:t>HGUs</w:t>
      </w:r>
      <w:r>
        <w:t>)</w:t>
      </w:r>
      <w:r w:rsidRPr="0043354A">
        <w:t xml:space="preserve"> and variability in stratigraphy; sampling should be more </w:t>
      </w:r>
      <w:r>
        <w:t>frequent</w:t>
      </w:r>
      <w:r w:rsidRPr="0043354A">
        <w:t xml:space="preserve"> in zones where lithology (and associated porosity and permeability) is more variable. </w:t>
      </w:r>
    </w:p>
    <w:p w14:paraId="12C627B0" w14:textId="77777777" w:rsidR="00A34DD3" w:rsidRDefault="00A34DD3" w:rsidP="002E346F">
      <w:pPr>
        <w:pStyle w:val="ListParagraph"/>
        <w:widowControl/>
        <w:numPr>
          <w:ilvl w:val="0"/>
          <w:numId w:val="18"/>
        </w:numPr>
        <w:spacing w:before="0"/>
        <w:contextualSpacing/>
        <w:jc w:val="both"/>
      </w:pPr>
      <w:r>
        <w:t>T</w:t>
      </w:r>
      <w:r w:rsidRPr="0043354A">
        <w:t xml:space="preserve">esting </w:t>
      </w:r>
      <w:r>
        <w:t xml:space="preserve">for </w:t>
      </w:r>
      <w:r w:rsidRPr="0043354A">
        <w:t xml:space="preserve">drainable porosity and/or effective porosity by two or more independent methodologies, </w:t>
      </w:r>
      <w:r>
        <w:t>such as</w:t>
      </w:r>
      <w:r w:rsidRPr="0043354A">
        <w:t xml:space="preserve"> borehole geophysics and laboratory</w:t>
      </w:r>
      <w:r w:rsidRPr="007865BD">
        <w:t xml:space="preserve"> </w:t>
      </w:r>
      <w:r>
        <w:t xml:space="preserve">core </w:t>
      </w:r>
      <w:r w:rsidRPr="007865BD">
        <w:t>testing</w:t>
      </w:r>
      <w:r>
        <w:t>.</w:t>
      </w:r>
    </w:p>
    <w:p w14:paraId="56ED3CEA" w14:textId="77777777" w:rsidR="00A34DD3" w:rsidRDefault="00A34DD3" w:rsidP="00A34DD3">
      <w:pPr>
        <w:ind w:left="1077"/>
        <w:jc w:val="both"/>
      </w:pPr>
    </w:p>
    <w:p w14:paraId="6646BCC4" w14:textId="77777777" w:rsidR="00A34DD3" w:rsidRPr="00A34DD3" w:rsidRDefault="00A34DD3" w:rsidP="00A34DD3">
      <w:pPr>
        <w:tabs>
          <w:tab w:val="left" w:pos="959"/>
          <w:tab w:val="left" w:pos="1031"/>
        </w:tabs>
        <w:kinsoku w:val="0"/>
        <w:overflowPunct w:val="0"/>
        <w:autoSpaceDE w:val="0"/>
        <w:autoSpaceDN w:val="0"/>
        <w:adjustRightInd w:val="0"/>
        <w:ind w:left="1077" w:right="123"/>
        <w:jc w:val="both"/>
      </w:pPr>
      <w:r>
        <w:t>S</w:t>
      </w:r>
      <w:r w:rsidRPr="003B4D28">
        <w:t xml:space="preserve">ingle </w:t>
      </w:r>
      <w:r>
        <w:t>and</w:t>
      </w:r>
      <w:r w:rsidRPr="003B4D28">
        <w:t xml:space="preserve"> double packer</w:t>
      </w:r>
      <w:r>
        <w:t xml:space="preserve"> systems are widely used for d</w:t>
      </w:r>
      <w:r w:rsidRPr="003B4D28">
        <w:t>epth-specific brine sampling</w:t>
      </w:r>
      <w:r>
        <w:t xml:space="preserve"> during drilling and may also be used for discrete</w:t>
      </w:r>
      <w:r w:rsidRPr="007865BD">
        <w:t xml:space="preserve"> permeability</w:t>
      </w:r>
      <w:r>
        <w:t xml:space="preserve"> analysis</w:t>
      </w:r>
      <w:r w:rsidRPr="003B4D28">
        <w:t xml:space="preserve">. </w:t>
      </w:r>
      <w:r w:rsidRPr="00282547">
        <w:t>Obtaining</w:t>
      </w:r>
      <w:r w:rsidRPr="00A34DD3">
        <w:t xml:space="preserve"> </w:t>
      </w:r>
      <w:r w:rsidRPr="00282547">
        <w:t>samples uncontaminated</w:t>
      </w:r>
      <w:r w:rsidRPr="00A34DD3">
        <w:t xml:space="preserve"> </w:t>
      </w:r>
      <w:r w:rsidRPr="00282547">
        <w:t>by</w:t>
      </w:r>
      <w:r w:rsidRPr="00A34DD3">
        <w:t xml:space="preserve"> </w:t>
      </w:r>
      <w:r w:rsidRPr="00282547">
        <w:t>drilling</w:t>
      </w:r>
      <w:r w:rsidRPr="00A34DD3">
        <w:t xml:space="preserve"> </w:t>
      </w:r>
      <w:r w:rsidRPr="00282547">
        <w:t>fluid</w:t>
      </w:r>
      <w:r w:rsidRPr="00A34DD3">
        <w:t xml:space="preserve"> </w:t>
      </w:r>
      <w:r w:rsidRPr="00282547">
        <w:t>can</w:t>
      </w:r>
      <w:r w:rsidRPr="00A34DD3">
        <w:t xml:space="preserve"> </w:t>
      </w:r>
      <w:r w:rsidRPr="00282547">
        <w:t>be</w:t>
      </w:r>
      <w:r w:rsidRPr="00A34DD3">
        <w:t xml:space="preserve"> </w:t>
      </w:r>
      <w:r w:rsidRPr="00282547">
        <w:t xml:space="preserve">particularly </w:t>
      </w:r>
      <w:r>
        <w:t xml:space="preserve">challenging. </w:t>
      </w:r>
      <w:proofErr w:type="spellStart"/>
      <w:r w:rsidRPr="003B4D28">
        <w:t>HydraSleeve</w:t>
      </w:r>
      <w:proofErr w:type="spellEnd"/>
      <w:r>
        <w:t xml:space="preserve"> sampling bag</w:t>
      </w:r>
      <w:r w:rsidRPr="003B4D28">
        <w:t>s and double-valved bailers</w:t>
      </w:r>
      <w:r>
        <w:t xml:space="preserve"> are less commonly used during drilling but may be applicable after well construction. Regardless of the brine sampling method employed, the Practitioner should implement a protocol to confirm that samples are representative of the formation</w:t>
      </w:r>
      <w:r w:rsidRPr="003B4D28">
        <w:t>.</w:t>
      </w:r>
      <w:r>
        <w:t xml:space="preserve"> </w:t>
      </w:r>
    </w:p>
    <w:p w14:paraId="42C48A4A" w14:textId="77777777" w:rsidR="00A34DD3" w:rsidRDefault="00A34DD3" w:rsidP="00A34DD3">
      <w:pPr>
        <w:tabs>
          <w:tab w:val="left" w:pos="959"/>
          <w:tab w:val="left" w:pos="1031"/>
        </w:tabs>
        <w:kinsoku w:val="0"/>
        <w:overflowPunct w:val="0"/>
        <w:autoSpaceDE w:val="0"/>
        <w:autoSpaceDN w:val="0"/>
        <w:adjustRightInd w:val="0"/>
        <w:ind w:left="1077" w:right="123"/>
        <w:jc w:val="both"/>
      </w:pPr>
    </w:p>
    <w:p w14:paraId="08F9FF9E" w14:textId="77777777" w:rsidR="00A34DD3" w:rsidRPr="00AE2097" w:rsidRDefault="00A34DD3" w:rsidP="00A34DD3">
      <w:pPr>
        <w:tabs>
          <w:tab w:val="left" w:pos="959"/>
          <w:tab w:val="left" w:pos="1031"/>
        </w:tabs>
        <w:kinsoku w:val="0"/>
        <w:overflowPunct w:val="0"/>
        <w:autoSpaceDE w:val="0"/>
        <w:autoSpaceDN w:val="0"/>
        <w:adjustRightInd w:val="0"/>
        <w:ind w:left="1077" w:right="123"/>
        <w:jc w:val="both"/>
      </w:pPr>
      <w:r>
        <w:t>Less commonly used brine s</w:t>
      </w:r>
      <w:r w:rsidRPr="00282547">
        <w:t>ampling</w:t>
      </w:r>
      <w:r w:rsidRPr="00A34DD3">
        <w:t xml:space="preserve"> </w:t>
      </w:r>
      <w:r w:rsidRPr="00282547">
        <w:t>techniques</w:t>
      </w:r>
      <w:r>
        <w:t>, include</w:t>
      </w:r>
      <w:r w:rsidRPr="00A34DD3">
        <w:t xml:space="preserve"> </w:t>
      </w:r>
      <w:r w:rsidRPr="00282547">
        <w:t>core</w:t>
      </w:r>
      <w:r w:rsidRPr="00A34DD3">
        <w:t xml:space="preserve"> </w:t>
      </w:r>
      <w:r w:rsidRPr="00282547">
        <w:t>pore</w:t>
      </w:r>
      <w:r w:rsidRPr="00A34DD3">
        <w:t xml:space="preserve"> </w:t>
      </w:r>
      <w:r w:rsidRPr="00282547">
        <w:t>fluid</w:t>
      </w:r>
      <w:r w:rsidRPr="00A34DD3">
        <w:t xml:space="preserve"> </w:t>
      </w:r>
      <w:r w:rsidRPr="00282547">
        <w:t>extraction</w:t>
      </w:r>
      <w:r>
        <w:t xml:space="preserve"> and</w:t>
      </w:r>
      <w:r w:rsidRPr="00A34DD3">
        <w:t xml:space="preserve"> </w:t>
      </w:r>
      <w:r w:rsidRPr="00282547">
        <w:t>low</w:t>
      </w:r>
      <w:r w:rsidRPr="00A34DD3">
        <w:t xml:space="preserve"> </w:t>
      </w:r>
      <w:r w:rsidRPr="00282547">
        <w:t>flow</w:t>
      </w:r>
      <w:r w:rsidRPr="00A34DD3">
        <w:t xml:space="preserve"> </w:t>
      </w:r>
      <w:r w:rsidRPr="00282547">
        <w:t>sampling</w:t>
      </w:r>
      <w:r>
        <w:t xml:space="preserve"> in the upper part of the cased well using a small battery or generator-powered submersible pump. These may be considered under certain conditions and as alternative method checks to the more commonly used techniques described above. </w:t>
      </w:r>
    </w:p>
    <w:p w14:paraId="79D015DB" w14:textId="77777777" w:rsidR="00A34DD3" w:rsidRDefault="00A34DD3" w:rsidP="00A34DD3">
      <w:pPr>
        <w:kinsoku w:val="0"/>
        <w:overflowPunct w:val="0"/>
        <w:autoSpaceDE w:val="0"/>
        <w:autoSpaceDN w:val="0"/>
        <w:adjustRightInd w:val="0"/>
        <w:ind w:left="1077" w:right="119"/>
        <w:jc w:val="both"/>
      </w:pPr>
    </w:p>
    <w:p w14:paraId="3EE35B02" w14:textId="0AFD989F" w:rsidR="00A34DD3" w:rsidRDefault="00A34DD3" w:rsidP="00A34DD3">
      <w:pPr>
        <w:kinsoku w:val="0"/>
        <w:overflowPunct w:val="0"/>
        <w:autoSpaceDE w:val="0"/>
        <w:autoSpaceDN w:val="0"/>
        <w:adjustRightInd w:val="0"/>
        <w:ind w:left="1077" w:right="119"/>
        <w:jc w:val="both"/>
      </w:pPr>
      <w:r>
        <w:t xml:space="preserve">In general, sampling should be of sufficient density and quality to support the resource and reserve estimates. Identified hydrogeological units should be delineated to support the confidence categories of the Brine Mineral Resource estimate. Multiple samples of brine chemistry should be obtained spatially in all of the relevant hydrogeologic units so that assigned average chemistry values are more reliable. Brine chemistry should be adequately characterized for both target constituents and parameters that may potentially interfere with production. More frequent sampling should be undertaken where greater heterogeneity of brine chemistry and/or hydrogeologic units are observed. </w:t>
      </w:r>
    </w:p>
    <w:p w14:paraId="1FABE08B" w14:textId="77777777" w:rsidR="00881FEC" w:rsidRPr="00282547" w:rsidRDefault="00881FEC" w:rsidP="00A34DD3">
      <w:pPr>
        <w:kinsoku w:val="0"/>
        <w:overflowPunct w:val="0"/>
        <w:autoSpaceDE w:val="0"/>
        <w:autoSpaceDN w:val="0"/>
        <w:adjustRightInd w:val="0"/>
        <w:ind w:left="1077" w:right="119"/>
        <w:jc w:val="both"/>
      </w:pPr>
    </w:p>
    <w:p w14:paraId="3E537233" w14:textId="25AFBB7A" w:rsidR="00881FEC" w:rsidRDefault="00881FEC" w:rsidP="00881FEC">
      <w:pPr>
        <w:pStyle w:val="Heading2"/>
        <w:ind w:left="360" w:firstLine="0"/>
        <w:jc w:val="both"/>
        <w:rPr>
          <w:color w:val="365F91" w:themeColor="accent1" w:themeShade="BF"/>
          <w:lang w:val="en-US"/>
        </w:rPr>
      </w:pPr>
      <w:bookmarkStart w:id="18" w:name="_Toc218865841"/>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0D09BD" w:rsidRPr="000D09BD">
        <w:rPr>
          <w:color w:val="365F91" w:themeColor="accent1" w:themeShade="BF"/>
          <w:lang w:val="en-US"/>
        </w:rPr>
        <w:t>Borehole Geophysics</w:t>
      </w:r>
      <w:bookmarkEnd w:id="18"/>
    </w:p>
    <w:p w14:paraId="0421A263" w14:textId="76BCDC9C" w:rsidR="00C9521C" w:rsidRDefault="00C9521C" w:rsidP="00C9521C">
      <w:pPr>
        <w:ind w:left="1077"/>
        <w:jc w:val="both"/>
      </w:pPr>
      <w:r>
        <w:t>After completion of in situ sampling of brine and core, b</w:t>
      </w:r>
      <w:r w:rsidRPr="005F2F1F">
        <w:t xml:space="preserve">orehole geophysics is commonly used </w:t>
      </w:r>
      <w:r>
        <w:t xml:space="preserve">prior to </w:t>
      </w:r>
      <w:r w:rsidRPr="005F2F1F">
        <w:t xml:space="preserve">well casing installation. </w:t>
      </w:r>
      <w:r>
        <w:t>The typical list of</w:t>
      </w:r>
      <w:r w:rsidRPr="005F2F1F">
        <w:t xml:space="preserve"> downhole </w:t>
      </w:r>
      <w:r>
        <w:t xml:space="preserve">parameters </w:t>
      </w:r>
      <w:r w:rsidRPr="005F2F1F">
        <w:t>include</w:t>
      </w:r>
      <w:r>
        <w:t>s:</w:t>
      </w:r>
    </w:p>
    <w:p w14:paraId="195F579B" w14:textId="77777777" w:rsidR="00C9521C" w:rsidRPr="00C9521C" w:rsidRDefault="00C9521C" w:rsidP="002E346F">
      <w:pPr>
        <w:pStyle w:val="ListParagraph"/>
        <w:widowControl/>
        <w:numPr>
          <w:ilvl w:val="0"/>
          <w:numId w:val="19"/>
        </w:numPr>
        <w:contextualSpacing/>
        <w:jc w:val="both"/>
        <w:rPr>
          <w:color w:val="212529"/>
          <w:bdr w:val="none" w:sz="0" w:space="0" w:color="auto" w:frame="1"/>
        </w:rPr>
      </w:pPr>
      <w:r>
        <w:t>T</w:t>
      </w:r>
      <w:r w:rsidRPr="003B4D28">
        <w:t xml:space="preserve">emperature, </w:t>
      </w:r>
    </w:p>
    <w:p w14:paraId="79B08C27" w14:textId="77777777" w:rsidR="00C9521C" w:rsidRPr="00C9521C" w:rsidRDefault="00C9521C" w:rsidP="002E346F">
      <w:pPr>
        <w:pStyle w:val="ListParagraph"/>
        <w:widowControl/>
        <w:numPr>
          <w:ilvl w:val="0"/>
          <w:numId w:val="19"/>
        </w:numPr>
        <w:contextualSpacing/>
        <w:jc w:val="both"/>
        <w:rPr>
          <w:color w:val="212529"/>
          <w:bdr w:val="none" w:sz="0" w:space="0" w:color="auto" w:frame="1"/>
        </w:rPr>
      </w:pPr>
      <w:proofErr w:type="spellStart"/>
      <w:r>
        <w:t>C</w:t>
      </w:r>
      <w:r w:rsidRPr="003B4D28">
        <w:t>aliper</w:t>
      </w:r>
      <w:proofErr w:type="spellEnd"/>
      <w:r>
        <w:t xml:space="preserve"> (borehole diameter)</w:t>
      </w:r>
      <w:r w:rsidRPr="003B4D28">
        <w:t xml:space="preserve">, </w:t>
      </w:r>
    </w:p>
    <w:p w14:paraId="04FDB2E0" w14:textId="77777777" w:rsidR="00C9521C" w:rsidRPr="00C9521C" w:rsidRDefault="00C9521C" w:rsidP="002E346F">
      <w:pPr>
        <w:pStyle w:val="ListParagraph"/>
        <w:widowControl/>
        <w:numPr>
          <w:ilvl w:val="0"/>
          <w:numId w:val="19"/>
        </w:numPr>
        <w:contextualSpacing/>
        <w:jc w:val="both"/>
        <w:rPr>
          <w:color w:val="212529"/>
          <w:bdr w:val="none" w:sz="0" w:space="0" w:color="auto" w:frame="1"/>
        </w:rPr>
      </w:pPr>
      <w:r>
        <w:t>N</w:t>
      </w:r>
      <w:r w:rsidRPr="003B4D28">
        <w:t xml:space="preserve">atural gamma, </w:t>
      </w:r>
    </w:p>
    <w:p w14:paraId="13C3F4D9" w14:textId="77777777" w:rsidR="00C9521C" w:rsidRPr="00C9521C" w:rsidRDefault="00C9521C" w:rsidP="002E346F">
      <w:pPr>
        <w:pStyle w:val="ListParagraph"/>
        <w:widowControl/>
        <w:numPr>
          <w:ilvl w:val="0"/>
          <w:numId w:val="19"/>
        </w:numPr>
        <w:contextualSpacing/>
        <w:jc w:val="both"/>
        <w:rPr>
          <w:color w:val="212529"/>
          <w:bdr w:val="none" w:sz="0" w:space="0" w:color="auto" w:frame="1"/>
        </w:rPr>
      </w:pPr>
      <w:r>
        <w:t>S</w:t>
      </w:r>
      <w:r w:rsidRPr="003B4D28">
        <w:t xml:space="preserve">ingle point resistivity, </w:t>
      </w:r>
    </w:p>
    <w:p w14:paraId="5F94E885" w14:textId="77777777" w:rsidR="00C9521C" w:rsidRPr="00C9521C" w:rsidRDefault="00C9521C" w:rsidP="002E346F">
      <w:pPr>
        <w:pStyle w:val="ListParagraph"/>
        <w:widowControl/>
        <w:numPr>
          <w:ilvl w:val="0"/>
          <w:numId w:val="19"/>
        </w:numPr>
        <w:contextualSpacing/>
        <w:jc w:val="both"/>
        <w:rPr>
          <w:color w:val="212529"/>
          <w:bdr w:val="none" w:sz="0" w:space="0" w:color="auto" w:frame="1"/>
        </w:rPr>
      </w:pPr>
      <w:r w:rsidRPr="003B4D28">
        <w:t xml:space="preserve">16- and 64-inch resistivity, and </w:t>
      </w:r>
    </w:p>
    <w:p w14:paraId="6EA91F4A" w14:textId="77777777" w:rsidR="00C9521C" w:rsidRPr="00C9521C" w:rsidRDefault="00C9521C" w:rsidP="002E346F">
      <w:pPr>
        <w:pStyle w:val="ListParagraph"/>
        <w:widowControl/>
        <w:numPr>
          <w:ilvl w:val="0"/>
          <w:numId w:val="19"/>
        </w:numPr>
        <w:contextualSpacing/>
        <w:jc w:val="both"/>
        <w:rPr>
          <w:color w:val="212529"/>
          <w:bdr w:val="none" w:sz="0" w:space="0" w:color="auto" w:frame="1"/>
        </w:rPr>
      </w:pPr>
      <w:r>
        <w:t>S</w:t>
      </w:r>
      <w:r w:rsidRPr="003B4D28">
        <w:t xml:space="preserve">pontaneous potential. </w:t>
      </w:r>
    </w:p>
    <w:p w14:paraId="69224614" w14:textId="77777777" w:rsidR="00C9521C" w:rsidRDefault="00C9521C" w:rsidP="00C9521C">
      <w:pPr>
        <w:ind w:left="1077"/>
        <w:jc w:val="both"/>
      </w:pPr>
    </w:p>
    <w:p w14:paraId="62E75231" w14:textId="77777777" w:rsidR="00C9521C" w:rsidRPr="00C9521C" w:rsidRDefault="00C9521C" w:rsidP="00C9521C">
      <w:pPr>
        <w:ind w:left="1077"/>
        <w:jc w:val="both"/>
        <w:rPr>
          <w:rStyle w:val="apple-converted-space"/>
          <w:rFonts w:eastAsia="Calibri"/>
          <w:color w:val="212529"/>
          <w:bdr w:val="none" w:sz="0" w:space="0" w:color="auto" w:frame="1"/>
        </w:rPr>
      </w:pPr>
      <w:r>
        <w:t>B</w:t>
      </w:r>
      <w:r w:rsidRPr="001505EC">
        <w:t>orehole magnetic resonance</w:t>
      </w:r>
      <w:r>
        <w:t xml:space="preserve"> (BMR)</w:t>
      </w:r>
      <w:r w:rsidRPr="001505EC">
        <w:t xml:space="preserve"> </w:t>
      </w:r>
      <w:r>
        <w:t>can be used to evaluate porosity and permeability.</w:t>
      </w:r>
      <w:r w:rsidRPr="00C9521C">
        <w:rPr>
          <w:rStyle w:val="apple-converted-space"/>
          <w:rFonts w:eastAsia="Calibri"/>
          <w:color w:val="212529"/>
          <w:bdr w:val="none" w:sz="0" w:space="0" w:color="auto" w:frame="1"/>
        </w:rPr>
        <w:t xml:space="preserve"> It is an especially useful </w:t>
      </w:r>
      <w:proofErr w:type="spellStart"/>
      <w:r w:rsidRPr="00C9521C">
        <w:rPr>
          <w:rStyle w:val="apple-converted-space"/>
          <w:rFonts w:eastAsia="Calibri"/>
          <w:color w:val="212529"/>
          <w:bdr w:val="none" w:sz="0" w:space="0" w:color="auto" w:frame="1"/>
        </w:rPr>
        <w:t>salar</w:t>
      </w:r>
      <w:proofErr w:type="spellEnd"/>
      <w:r w:rsidRPr="00C9521C">
        <w:rPr>
          <w:rStyle w:val="apple-converted-space"/>
          <w:rFonts w:eastAsia="Calibri"/>
          <w:color w:val="212529"/>
          <w:bdr w:val="none" w:sz="0" w:space="0" w:color="auto" w:frame="1"/>
        </w:rPr>
        <w:t xml:space="preserve"> exploration method because it can evaluate the entire borehole and can complement laboratory results from depth-specific core samples.</w:t>
      </w:r>
    </w:p>
    <w:p w14:paraId="5F491557" w14:textId="77777777" w:rsidR="00C9521C" w:rsidRDefault="00C9521C" w:rsidP="00C9521C">
      <w:pPr>
        <w:ind w:left="1077"/>
        <w:jc w:val="both"/>
        <w:rPr>
          <w:rStyle w:val="apple-converted-space"/>
          <w:rFonts w:eastAsia="Calibri"/>
          <w:color w:val="212529"/>
          <w:bdr w:val="none" w:sz="0" w:space="0" w:color="auto" w:frame="1"/>
        </w:rPr>
      </w:pPr>
    </w:p>
    <w:p w14:paraId="11C487E5" w14:textId="77777777" w:rsidR="00C9521C" w:rsidRPr="00C9521C" w:rsidRDefault="00C9521C" w:rsidP="00C9521C">
      <w:pPr>
        <w:ind w:left="1077"/>
        <w:jc w:val="both"/>
        <w:rPr>
          <w:rStyle w:val="apple-converted-space"/>
          <w:rFonts w:eastAsia="Calibri"/>
        </w:rPr>
      </w:pPr>
      <w:r>
        <w:t>After the well has been constructed and the groundwater inside the casing has had sufficient time to equilibrate with the surrounding aquifer, downhole resistivity surveys can be completed to help identify fresh, brackish mixing, and brine zones.</w:t>
      </w:r>
    </w:p>
    <w:p w14:paraId="3B9E1523" w14:textId="77777777" w:rsidR="00C9521C" w:rsidRDefault="00C9521C" w:rsidP="00C9521C">
      <w:pPr>
        <w:ind w:left="1077"/>
        <w:jc w:val="both"/>
        <w:rPr>
          <w:rStyle w:val="apple-converted-space"/>
          <w:rFonts w:eastAsia="Calibri"/>
          <w:color w:val="212529"/>
          <w:bdr w:val="none" w:sz="0" w:space="0" w:color="auto" w:frame="1"/>
        </w:rPr>
      </w:pPr>
    </w:p>
    <w:p w14:paraId="3A9DBB5A" w14:textId="77777777" w:rsidR="00C9521C" w:rsidRDefault="00C9521C" w:rsidP="00C9521C">
      <w:pPr>
        <w:ind w:left="1077"/>
        <w:jc w:val="both"/>
        <w:rPr>
          <w:rStyle w:val="apple-converted-space"/>
          <w:rFonts w:eastAsia="Calibri"/>
          <w:color w:val="212529"/>
          <w:bdr w:val="none" w:sz="0" w:space="0" w:color="auto" w:frame="1"/>
        </w:rPr>
      </w:pPr>
      <w:r w:rsidRPr="00C9521C">
        <w:rPr>
          <w:rStyle w:val="apple-converted-space"/>
          <w:rFonts w:eastAsia="Calibri"/>
          <w:color w:val="212529"/>
          <w:bdr w:val="none" w:sz="0" w:space="0" w:color="auto" w:frame="1"/>
        </w:rPr>
        <w:t>Borehole geophysical results should be interpreted in conjunction with sampling, logging, and surface geophysics. They provide important additional support for interpreting chemistry, lithology, and hydraulic property characteristics.</w:t>
      </w:r>
    </w:p>
    <w:p w14:paraId="5F92E27C" w14:textId="77777777" w:rsidR="00CF00EE" w:rsidRPr="00C9521C" w:rsidRDefault="00CF00EE" w:rsidP="00C9521C">
      <w:pPr>
        <w:ind w:left="1077"/>
        <w:jc w:val="both"/>
        <w:rPr>
          <w:rStyle w:val="apple-converted-space"/>
          <w:rFonts w:eastAsia="Calibri"/>
          <w:color w:val="212529"/>
          <w:bdr w:val="none" w:sz="0" w:space="0" w:color="auto" w:frame="1"/>
        </w:rPr>
      </w:pPr>
    </w:p>
    <w:p w14:paraId="4AFBD638" w14:textId="61B7F968" w:rsidR="00CF00EE" w:rsidRDefault="00CF00EE" w:rsidP="00CF00EE">
      <w:pPr>
        <w:pStyle w:val="Heading2"/>
        <w:ind w:left="360" w:firstLine="0"/>
        <w:jc w:val="both"/>
        <w:rPr>
          <w:color w:val="365F91" w:themeColor="accent1" w:themeShade="BF"/>
          <w:lang w:val="en-US"/>
        </w:rPr>
      </w:pPr>
      <w:bookmarkStart w:id="19" w:name="_Toc218865842"/>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6</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093783" w:rsidRPr="00093783">
        <w:rPr>
          <w:color w:val="365F91" w:themeColor="accent1" w:themeShade="BF"/>
          <w:lang w:val="en-US"/>
        </w:rPr>
        <w:t>Hydraulic Testing</w:t>
      </w:r>
      <w:bookmarkEnd w:id="19"/>
    </w:p>
    <w:p w14:paraId="26D83E86" w14:textId="5B687AF0" w:rsidR="00D14D72" w:rsidRDefault="00D14D72" w:rsidP="00D14D72">
      <w:pPr>
        <w:tabs>
          <w:tab w:val="left" w:pos="959"/>
          <w:tab w:val="left" w:pos="1031"/>
        </w:tabs>
        <w:kinsoku w:val="0"/>
        <w:overflowPunct w:val="0"/>
        <w:autoSpaceDE w:val="0"/>
        <w:autoSpaceDN w:val="0"/>
        <w:adjustRightInd w:val="0"/>
        <w:ind w:left="1077" w:right="123"/>
        <w:jc w:val="both"/>
        <w:rPr>
          <w:spacing w:val="37"/>
        </w:rPr>
      </w:pPr>
      <w:r>
        <w:t>Following construction of exploration wells, pumping tests should be conducted. Pumping tests should:</w:t>
      </w:r>
      <w:r w:rsidR="009507BE">
        <w:t xml:space="preserve"> </w:t>
      </w:r>
    </w:p>
    <w:p w14:paraId="50E36635" w14:textId="77777777" w:rsidR="00D14D72" w:rsidRDefault="00D14D72" w:rsidP="00D14D72">
      <w:pPr>
        <w:tabs>
          <w:tab w:val="left" w:pos="959"/>
          <w:tab w:val="left" w:pos="1031"/>
        </w:tabs>
        <w:kinsoku w:val="0"/>
        <w:overflowPunct w:val="0"/>
        <w:autoSpaceDE w:val="0"/>
        <w:autoSpaceDN w:val="0"/>
        <w:adjustRightInd w:val="0"/>
        <w:ind w:left="1077" w:right="123"/>
        <w:jc w:val="both"/>
        <w:rPr>
          <w:spacing w:val="37"/>
        </w:rPr>
      </w:pPr>
    </w:p>
    <w:p w14:paraId="3ED4DCB1" w14:textId="77777777" w:rsidR="00D14D72" w:rsidRPr="0043354A" w:rsidRDefault="00D14D72" w:rsidP="002E346F">
      <w:pPr>
        <w:pStyle w:val="ListParagraph"/>
        <w:widowControl/>
        <w:numPr>
          <w:ilvl w:val="0"/>
          <w:numId w:val="20"/>
        </w:numPr>
        <w:spacing w:before="0"/>
        <w:contextualSpacing/>
        <w:jc w:val="both"/>
      </w:pPr>
      <w:r>
        <w:t>B</w:t>
      </w:r>
      <w:r w:rsidRPr="0043354A">
        <w:t>e of sufficient duration to enable reliable calculation of transmissivity, hydraulic conductivity, and storage</w:t>
      </w:r>
      <w:r>
        <w:t xml:space="preserve"> parameters, and</w:t>
      </w:r>
      <w:r w:rsidRPr="0043354A">
        <w:t xml:space="preserve"> </w:t>
      </w:r>
    </w:p>
    <w:p w14:paraId="07233930" w14:textId="77777777" w:rsidR="00D14D72" w:rsidRPr="0043354A" w:rsidRDefault="00D14D72" w:rsidP="002E346F">
      <w:pPr>
        <w:pStyle w:val="ListParagraph"/>
        <w:widowControl/>
        <w:numPr>
          <w:ilvl w:val="0"/>
          <w:numId w:val="20"/>
        </w:numPr>
        <w:spacing w:before="0"/>
        <w:contextualSpacing/>
        <w:jc w:val="both"/>
      </w:pPr>
      <w:r>
        <w:t>I</w:t>
      </w:r>
      <w:r w:rsidRPr="0043354A">
        <w:t xml:space="preserve">nclude monitoring of water levels in nearby observation wells. </w:t>
      </w:r>
    </w:p>
    <w:p w14:paraId="6D559378" w14:textId="77777777" w:rsidR="00D14D72" w:rsidRDefault="00D14D72" w:rsidP="00D14D72">
      <w:pPr>
        <w:ind w:left="1077"/>
        <w:jc w:val="both"/>
      </w:pPr>
    </w:p>
    <w:p w14:paraId="070742CE" w14:textId="4F9AD20F" w:rsidR="00D14D72" w:rsidRPr="00FA6A01" w:rsidRDefault="00D14D72" w:rsidP="00D14D72">
      <w:pPr>
        <w:ind w:left="1077"/>
        <w:jc w:val="both"/>
      </w:pPr>
      <w:r w:rsidRPr="007F3F8B">
        <w:t>There is no prescribed time for constant rate pumping tests</w:t>
      </w:r>
      <w:r w:rsidR="00430E29">
        <w:t>;</w:t>
      </w:r>
      <w:r w:rsidRPr="007F3F8B">
        <w:t xml:space="preserve"> however</w:t>
      </w:r>
      <w:r w:rsidR="00430E29">
        <w:t>,</w:t>
      </w:r>
      <w:r w:rsidRPr="007F3F8B">
        <w:t xml:space="preserve"> 72-hour tests are commonly conducted on cased wells during early project phases, with longer-term (e.g., 30-day) tests are typical during more advanced phases. </w:t>
      </w:r>
      <w:r>
        <w:t>Variable rate “step”</w:t>
      </w:r>
      <w:r w:rsidRPr="007F3F8B">
        <w:t xml:space="preserve"> tests should be conducted to establish optimal </w:t>
      </w:r>
      <w:r w:rsidRPr="007F3F8B">
        <w:lastRenderedPageBreak/>
        <w:t xml:space="preserve">pumping rates for subsequent long term constant rate tests. Water level recovery should be recorded for all tests. </w:t>
      </w:r>
    </w:p>
    <w:p w14:paraId="3C9A9501" w14:textId="77777777" w:rsidR="00D14D72" w:rsidRDefault="00D14D72" w:rsidP="00D14D72">
      <w:pPr>
        <w:tabs>
          <w:tab w:val="left" w:pos="959"/>
          <w:tab w:val="left" w:pos="1031"/>
        </w:tabs>
        <w:kinsoku w:val="0"/>
        <w:overflowPunct w:val="0"/>
        <w:autoSpaceDE w:val="0"/>
        <w:autoSpaceDN w:val="0"/>
        <w:adjustRightInd w:val="0"/>
        <w:ind w:left="1077" w:right="123"/>
        <w:jc w:val="both"/>
      </w:pPr>
    </w:p>
    <w:p w14:paraId="11531BBC" w14:textId="77777777" w:rsidR="00D14D72" w:rsidRDefault="00D14D72" w:rsidP="00D14D72">
      <w:pPr>
        <w:tabs>
          <w:tab w:val="left" w:pos="959"/>
          <w:tab w:val="left" w:pos="1031"/>
        </w:tabs>
        <w:kinsoku w:val="0"/>
        <w:overflowPunct w:val="0"/>
        <w:autoSpaceDE w:val="0"/>
        <w:autoSpaceDN w:val="0"/>
        <w:adjustRightInd w:val="0"/>
        <w:ind w:left="1077" w:right="123"/>
        <w:jc w:val="both"/>
      </w:pPr>
      <w:r w:rsidRPr="003B4D28">
        <w:t xml:space="preserve">Longer duration tests </w:t>
      </w:r>
      <w:r>
        <w:t>are preferred as they impose</w:t>
      </w:r>
      <w:r w:rsidRPr="003B4D28">
        <w:t xml:space="preserve"> </w:t>
      </w:r>
      <w:r>
        <w:t>greater</w:t>
      </w:r>
      <w:r w:rsidRPr="003B4D28">
        <w:t xml:space="preserve"> aquifer stress, </w:t>
      </w:r>
      <w:r>
        <w:t>enlarge</w:t>
      </w:r>
      <w:r w:rsidRPr="003B4D28">
        <w:t xml:space="preserve"> the capture zone area, </w:t>
      </w:r>
      <w:r>
        <w:t xml:space="preserve">may reveal the presence of hydraulic boundaries (positive or negative), </w:t>
      </w:r>
      <w:r w:rsidRPr="003B4D28">
        <w:t>and</w:t>
      </w:r>
      <w:r>
        <w:t xml:space="preserve"> provide greater confidence in detecting</w:t>
      </w:r>
      <w:r w:rsidRPr="003B4D28">
        <w:t xml:space="preserve"> potential changes in lithium grade.</w:t>
      </w:r>
    </w:p>
    <w:p w14:paraId="3C5BC301" w14:textId="77777777" w:rsidR="00D14D72" w:rsidRDefault="00D14D72" w:rsidP="00D14D72">
      <w:pPr>
        <w:tabs>
          <w:tab w:val="left" w:pos="959"/>
          <w:tab w:val="left" w:pos="1031"/>
        </w:tabs>
        <w:kinsoku w:val="0"/>
        <w:overflowPunct w:val="0"/>
        <w:autoSpaceDE w:val="0"/>
        <w:autoSpaceDN w:val="0"/>
        <w:adjustRightInd w:val="0"/>
        <w:ind w:left="1077" w:right="123"/>
        <w:jc w:val="both"/>
      </w:pPr>
    </w:p>
    <w:p w14:paraId="2754D0AF" w14:textId="1BCECA2F" w:rsidR="00D14D72" w:rsidRPr="00AE2097" w:rsidRDefault="00D14D72" w:rsidP="00D14D72">
      <w:pPr>
        <w:tabs>
          <w:tab w:val="left" w:pos="959"/>
          <w:tab w:val="left" w:pos="1031"/>
        </w:tabs>
        <w:kinsoku w:val="0"/>
        <w:overflowPunct w:val="0"/>
        <w:autoSpaceDE w:val="0"/>
        <w:autoSpaceDN w:val="0"/>
        <w:adjustRightInd w:val="0"/>
        <w:ind w:left="1077" w:right="123"/>
        <w:jc w:val="both"/>
      </w:pPr>
      <w:r>
        <w:t>When pumping tests are performed</w:t>
      </w:r>
      <w:r w:rsidRPr="009F1504">
        <w:t xml:space="preserve">, brine </w:t>
      </w:r>
      <w:r>
        <w:t>samples should be collected from the discharge water during pumping. Unlike depth-specific brine samples, these samples are composite brine samples and are a mixture of groundwater flowing into the well naturally during pumping</w:t>
      </w:r>
      <w:r w:rsidRPr="009F1504">
        <w:t>.</w:t>
      </w:r>
      <w:r>
        <w:t xml:space="preserve"> These samples are important because they will likely represent the chemistry of the brine that will ultimately be processed.</w:t>
      </w:r>
      <w:r w:rsidRPr="009F1504">
        <w:t xml:space="preserve"> </w:t>
      </w:r>
    </w:p>
    <w:p w14:paraId="56F241EE" w14:textId="77777777" w:rsidR="00D14D72" w:rsidRPr="00C83B35" w:rsidRDefault="00D14D72" w:rsidP="00CF00EE">
      <w:pPr>
        <w:pStyle w:val="Heading2"/>
        <w:ind w:left="360" w:firstLine="0"/>
        <w:jc w:val="both"/>
        <w:rPr>
          <w:rFonts w:ascii="Times New Roman" w:hAnsi="Times New Roman" w:cs="Times New Roman"/>
          <w:color w:val="365F91" w:themeColor="accent1" w:themeShade="BF"/>
          <w:sz w:val="22"/>
          <w:szCs w:val="22"/>
        </w:rPr>
      </w:pPr>
    </w:p>
    <w:p w14:paraId="68062B21" w14:textId="7DA60A4B" w:rsidR="00B31064" w:rsidRDefault="00B31064" w:rsidP="00B31064">
      <w:pPr>
        <w:pStyle w:val="Heading2"/>
        <w:ind w:left="360" w:firstLine="0"/>
        <w:jc w:val="both"/>
        <w:rPr>
          <w:color w:val="365F91" w:themeColor="accent1" w:themeShade="BF"/>
          <w:lang w:val="en-US"/>
        </w:rPr>
      </w:pPr>
      <w:bookmarkStart w:id="20" w:name="_Toc218865843"/>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7</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B25E8A" w:rsidRPr="00B25E8A">
        <w:rPr>
          <w:color w:val="365F91" w:themeColor="accent1" w:themeShade="BF"/>
          <w:lang w:val="en-US"/>
        </w:rPr>
        <w:t xml:space="preserve">Laboratory Analyses and Quality Assurance and Quality Control </w:t>
      </w:r>
      <w:r w:rsidR="004D6ADE">
        <w:rPr>
          <w:color w:val="365F91" w:themeColor="accent1" w:themeShade="BF"/>
          <w:lang w:val="en-US"/>
        </w:rPr>
        <w:t xml:space="preserve">       </w:t>
      </w:r>
      <w:r w:rsidR="00B25E8A" w:rsidRPr="00B25E8A">
        <w:rPr>
          <w:color w:val="365F91" w:themeColor="accent1" w:themeShade="BF"/>
          <w:lang w:val="en-US"/>
        </w:rPr>
        <w:t>(QA/QC)</w:t>
      </w:r>
      <w:bookmarkEnd w:id="20"/>
    </w:p>
    <w:p w14:paraId="0B0AC784" w14:textId="1A3D04FB" w:rsidR="00C20295" w:rsidRDefault="00C20295" w:rsidP="00C01FB8">
      <w:pPr>
        <w:pStyle w:val="Heading2"/>
        <w:spacing w:line="240" w:lineRule="auto"/>
        <w:ind w:left="1077" w:firstLine="0"/>
        <w:jc w:val="both"/>
        <w:rPr>
          <w:rFonts w:ascii="Times New Roman" w:hAnsi="Times New Roman" w:cs="Times New Roman"/>
          <w:color w:val="auto"/>
          <w:sz w:val="22"/>
          <w:szCs w:val="22"/>
        </w:rPr>
      </w:pPr>
      <w:bookmarkStart w:id="21" w:name="_Toc218865844"/>
      <w:r w:rsidRPr="00C20295">
        <w:rPr>
          <w:rFonts w:ascii="Times New Roman" w:hAnsi="Times New Roman" w:cs="Times New Roman"/>
          <w:color w:val="auto"/>
          <w:sz w:val="22"/>
          <w:szCs w:val="22"/>
        </w:rPr>
        <w:t xml:space="preserve">General QA/QC requirements are discussed in the </w:t>
      </w:r>
      <w:r w:rsidRPr="00C20295">
        <w:rPr>
          <w:rFonts w:ascii="Times New Roman" w:hAnsi="Times New Roman" w:cs="Times New Roman"/>
          <w:i/>
          <w:iCs/>
          <w:color w:val="auto"/>
          <w:sz w:val="22"/>
          <w:szCs w:val="22"/>
        </w:rPr>
        <w:t>Estimation of Mineral Resources &amp; Mineral Reserves Best Practice Guidelines</w:t>
      </w:r>
      <w:r w:rsidRPr="00C20295">
        <w:rPr>
          <w:rFonts w:ascii="Times New Roman" w:hAnsi="Times New Roman" w:cs="Times New Roman"/>
          <w:color w:val="auto"/>
          <w:sz w:val="22"/>
          <w:szCs w:val="22"/>
        </w:rPr>
        <w:t xml:space="preserve"> (CIM, 2019). The estimation of resources and reserves for </w:t>
      </w:r>
      <w:proofErr w:type="spellStart"/>
      <w:r w:rsidRPr="00C20295">
        <w:rPr>
          <w:rFonts w:ascii="Times New Roman" w:hAnsi="Times New Roman" w:cs="Times New Roman"/>
          <w:color w:val="auto"/>
          <w:sz w:val="22"/>
          <w:szCs w:val="22"/>
        </w:rPr>
        <w:t>salar</w:t>
      </w:r>
      <w:proofErr w:type="spellEnd"/>
      <w:r w:rsidRPr="00C20295">
        <w:rPr>
          <w:rFonts w:ascii="Times New Roman" w:hAnsi="Times New Roman" w:cs="Times New Roman"/>
          <w:color w:val="auto"/>
          <w:sz w:val="22"/>
          <w:szCs w:val="22"/>
        </w:rPr>
        <w:t xml:space="preserve"> brines is typically supported by analysis of brine samples for chemistry and analysis of core sample for various measures of porosity.</w:t>
      </w:r>
      <w:bookmarkEnd w:id="21"/>
    </w:p>
    <w:p w14:paraId="287B5031" w14:textId="77777777" w:rsidR="008D1AEA" w:rsidRDefault="008D1AEA" w:rsidP="00C01FB8">
      <w:pPr>
        <w:pStyle w:val="Heading2"/>
        <w:ind w:left="1077" w:firstLine="0"/>
        <w:jc w:val="both"/>
        <w:rPr>
          <w:rFonts w:ascii="Times New Roman" w:hAnsi="Times New Roman" w:cs="Times New Roman"/>
          <w:color w:val="auto"/>
          <w:sz w:val="22"/>
          <w:szCs w:val="22"/>
        </w:rPr>
      </w:pPr>
    </w:p>
    <w:p w14:paraId="64630AFA" w14:textId="3D7AB3B1" w:rsidR="00C20295" w:rsidRDefault="008D1AEA" w:rsidP="00C01FB8">
      <w:pPr>
        <w:pStyle w:val="Heading2"/>
        <w:spacing w:before="0" w:line="240" w:lineRule="auto"/>
        <w:ind w:left="1077" w:firstLine="0"/>
        <w:jc w:val="both"/>
        <w:rPr>
          <w:rFonts w:ascii="Times New Roman" w:hAnsi="Times New Roman" w:cs="Times New Roman"/>
          <w:color w:val="auto"/>
          <w:sz w:val="22"/>
          <w:szCs w:val="22"/>
        </w:rPr>
      </w:pPr>
      <w:bookmarkStart w:id="22" w:name="_Toc218865845"/>
      <w:r w:rsidRPr="008D1AEA">
        <w:rPr>
          <w:rFonts w:ascii="Times New Roman" w:hAnsi="Times New Roman" w:cs="Times New Roman"/>
          <w:color w:val="auto"/>
          <w:sz w:val="22"/>
          <w:szCs w:val="22"/>
        </w:rPr>
        <w:t xml:space="preserve">Chemical analysis of brine can be more complicated than freshwater, due to the high dissolved solids content of brine. Consequently, the Practitioner should be comfortable that the certified laboratory used for exploration samples has a proven record for </w:t>
      </w:r>
      <w:proofErr w:type="spellStart"/>
      <w:r w:rsidRPr="008D1AEA">
        <w:rPr>
          <w:rFonts w:ascii="Times New Roman" w:hAnsi="Times New Roman" w:cs="Times New Roman"/>
          <w:color w:val="auto"/>
          <w:sz w:val="22"/>
          <w:szCs w:val="22"/>
        </w:rPr>
        <w:t>analyzing</w:t>
      </w:r>
      <w:proofErr w:type="spellEnd"/>
      <w:r w:rsidRPr="008D1AEA">
        <w:rPr>
          <w:rFonts w:ascii="Times New Roman" w:hAnsi="Times New Roman" w:cs="Times New Roman"/>
          <w:color w:val="auto"/>
          <w:sz w:val="22"/>
          <w:szCs w:val="22"/>
        </w:rPr>
        <w:t xml:space="preserve"> brine. Components of the brine chemistry QA/QC program should include the following:</w:t>
      </w:r>
      <w:bookmarkEnd w:id="22"/>
    </w:p>
    <w:p w14:paraId="0B1606E7" w14:textId="77777777" w:rsidR="005D2C8D" w:rsidRPr="00C20295" w:rsidRDefault="005D2C8D" w:rsidP="00C01FB8">
      <w:pPr>
        <w:pStyle w:val="Heading2"/>
        <w:spacing w:before="0" w:line="240" w:lineRule="auto"/>
        <w:ind w:left="1077" w:firstLine="0"/>
        <w:jc w:val="both"/>
        <w:rPr>
          <w:rFonts w:ascii="Times New Roman" w:hAnsi="Times New Roman" w:cs="Times New Roman"/>
          <w:color w:val="auto"/>
          <w:sz w:val="22"/>
          <w:szCs w:val="22"/>
        </w:rPr>
      </w:pPr>
    </w:p>
    <w:p w14:paraId="5E39E9BA" w14:textId="77777777" w:rsidR="005D2C8D" w:rsidRDefault="005D2C8D" w:rsidP="002E346F">
      <w:pPr>
        <w:pStyle w:val="ListParagraph"/>
        <w:widowControl/>
        <w:numPr>
          <w:ilvl w:val="0"/>
          <w:numId w:val="21"/>
        </w:numPr>
        <w:spacing w:before="0"/>
        <w:contextualSpacing/>
        <w:jc w:val="both"/>
      </w:pPr>
      <w:r>
        <w:t>Use documented chain of custody protocols for sample collection and transmission.</w:t>
      </w:r>
    </w:p>
    <w:p w14:paraId="6EC85E1B" w14:textId="77777777" w:rsidR="005D2C8D" w:rsidRPr="00CB6631" w:rsidRDefault="005D2C8D" w:rsidP="002E346F">
      <w:pPr>
        <w:pStyle w:val="ListParagraph"/>
        <w:widowControl/>
        <w:numPr>
          <w:ilvl w:val="0"/>
          <w:numId w:val="21"/>
        </w:numPr>
        <w:spacing w:before="0"/>
        <w:contextualSpacing/>
        <w:jc w:val="both"/>
      </w:pPr>
      <w:r w:rsidRPr="00CB6631">
        <w:t>Laboratory methods should be appropriate for lithium analyses (</w:t>
      </w:r>
      <w:r>
        <w:t>e</w:t>
      </w:r>
      <w:r w:rsidRPr="00CB6631">
        <w:t>.</w:t>
      </w:r>
      <w:r>
        <w:t>g</w:t>
      </w:r>
      <w:r w:rsidRPr="00CB6631">
        <w:t xml:space="preserve">., inductively coupled plasma – optical emission </w:t>
      </w:r>
      <w:proofErr w:type="spellStart"/>
      <w:r w:rsidRPr="00CB6631">
        <w:t>spectrography</w:t>
      </w:r>
      <w:proofErr w:type="spellEnd"/>
      <w:r w:rsidRPr="00CB6631">
        <w:t xml:space="preserve"> (ICP-OES), nuclear magnetic resonance (NMR) spectroscopy, etc.).</w:t>
      </w:r>
    </w:p>
    <w:p w14:paraId="17CF3456" w14:textId="77777777" w:rsidR="005D2C8D" w:rsidRPr="00CB6631" w:rsidRDefault="005D2C8D" w:rsidP="002E346F">
      <w:pPr>
        <w:pStyle w:val="ListParagraph"/>
        <w:widowControl/>
        <w:numPr>
          <w:ilvl w:val="0"/>
          <w:numId w:val="21"/>
        </w:numPr>
        <w:spacing w:before="0"/>
        <w:contextualSpacing/>
        <w:jc w:val="both"/>
      </w:pPr>
      <w:r w:rsidRPr="00CB6631">
        <w:t xml:space="preserve">An initial “round robin” style evaluation should be considered by submitting “standard” samples to multiple, qualified laboratories to </w:t>
      </w:r>
      <w:r>
        <w:t>identify the most accurate laboratory for brine sample analyses</w:t>
      </w:r>
      <w:r w:rsidRPr="00CB6631">
        <w:t>.</w:t>
      </w:r>
    </w:p>
    <w:p w14:paraId="03178AE8" w14:textId="77777777" w:rsidR="005D2C8D" w:rsidRPr="00CB6631" w:rsidRDefault="005D2C8D" w:rsidP="002E346F">
      <w:pPr>
        <w:pStyle w:val="ListParagraph"/>
        <w:widowControl/>
        <w:numPr>
          <w:ilvl w:val="0"/>
          <w:numId w:val="21"/>
        </w:numPr>
        <w:spacing w:before="0"/>
        <w:contextualSpacing/>
        <w:jc w:val="both"/>
      </w:pPr>
      <w:r w:rsidRPr="00CB6631">
        <w:t xml:space="preserve">Bulk standards should be composed </w:t>
      </w:r>
      <w:r>
        <w:t xml:space="preserve">of brine </w:t>
      </w:r>
      <w:r w:rsidRPr="00CB6631">
        <w:t xml:space="preserve">that </w:t>
      </w:r>
      <w:r>
        <w:t>is</w:t>
      </w:r>
      <w:r w:rsidRPr="00CB6631">
        <w:t xml:space="preserve"> similar in composition to brine from the subject site. Typically, standards are prepared for a range of concentrations (high, medium, low).</w:t>
      </w:r>
    </w:p>
    <w:p w14:paraId="39389A95" w14:textId="77777777" w:rsidR="005D2C8D" w:rsidRPr="00CB6631" w:rsidRDefault="005D2C8D" w:rsidP="002E346F">
      <w:pPr>
        <w:pStyle w:val="ListParagraph"/>
        <w:widowControl/>
        <w:numPr>
          <w:ilvl w:val="0"/>
          <w:numId w:val="21"/>
        </w:numPr>
        <w:spacing w:before="0"/>
        <w:contextualSpacing/>
        <w:jc w:val="both"/>
      </w:pPr>
      <w:r w:rsidRPr="00CB6631">
        <w:t xml:space="preserve">Standards should </w:t>
      </w:r>
      <w:r>
        <w:t xml:space="preserve">either </w:t>
      </w:r>
      <w:r w:rsidRPr="00CB6631">
        <w:t xml:space="preserve">be </w:t>
      </w:r>
      <w:r w:rsidRPr="007F5F2E">
        <w:t>collected from the subject</w:t>
      </w:r>
      <w:r>
        <w:t xml:space="preserve"> exploration</w:t>
      </w:r>
      <w:r w:rsidRPr="007F5F2E">
        <w:t xml:space="preserve"> site</w:t>
      </w:r>
      <w:r>
        <w:t xml:space="preserve"> or</w:t>
      </w:r>
      <w:r w:rsidRPr="00AB45AF">
        <w:t xml:space="preserve"> </w:t>
      </w:r>
      <w:r w:rsidRPr="00CB6631">
        <w:t>laboratory-composed. In either case, bulk quantities should be retained for ongoing inclusion in the brine sampling program (see next point).</w:t>
      </w:r>
    </w:p>
    <w:p w14:paraId="4B8F17BA" w14:textId="77777777" w:rsidR="005D2C8D" w:rsidRPr="00CB6631" w:rsidRDefault="005D2C8D" w:rsidP="002E346F">
      <w:pPr>
        <w:pStyle w:val="ListParagraph"/>
        <w:widowControl/>
        <w:numPr>
          <w:ilvl w:val="0"/>
          <w:numId w:val="21"/>
        </w:numPr>
        <w:spacing w:before="0"/>
        <w:contextualSpacing/>
        <w:jc w:val="both"/>
      </w:pPr>
      <w:r>
        <w:t>Pre-made “s</w:t>
      </w:r>
      <w:r w:rsidRPr="00CB6631">
        <w:t>tandard</w:t>
      </w:r>
      <w:r>
        <w:t>”</w:t>
      </w:r>
      <w:r w:rsidRPr="00CB6631">
        <w:t xml:space="preserve"> </w:t>
      </w:r>
      <w:r>
        <w:t xml:space="preserve">duplicate, and blank </w:t>
      </w:r>
      <w:r w:rsidRPr="00CB6631">
        <w:t>samples should be included at regular intervals in the sampling program (</w:t>
      </w:r>
      <w:r>
        <w:t>not identified</w:t>
      </w:r>
      <w:r w:rsidRPr="00CB6631">
        <w:t xml:space="preserve"> to the laboratory)</w:t>
      </w:r>
      <w:r>
        <w:t xml:space="preserve"> to improve confidence in laboratory results</w:t>
      </w:r>
      <w:r w:rsidRPr="00CB6631">
        <w:t>.</w:t>
      </w:r>
    </w:p>
    <w:p w14:paraId="4B8E23FE" w14:textId="77777777" w:rsidR="005D2C8D" w:rsidRPr="00CB6631" w:rsidRDefault="005D2C8D" w:rsidP="002E346F">
      <w:pPr>
        <w:pStyle w:val="ListParagraph"/>
        <w:widowControl/>
        <w:numPr>
          <w:ilvl w:val="0"/>
          <w:numId w:val="21"/>
        </w:numPr>
        <w:spacing w:before="0"/>
        <w:contextualSpacing/>
        <w:jc w:val="both"/>
      </w:pPr>
      <w:r w:rsidRPr="00CB6631">
        <w:t>Duplicate samples should be included at regular intervals in the sampling program (</w:t>
      </w:r>
      <w:r>
        <w:t>not identified</w:t>
      </w:r>
      <w:r w:rsidRPr="00CB6631">
        <w:t xml:space="preserve"> to the laboratory).</w:t>
      </w:r>
    </w:p>
    <w:p w14:paraId="2707B6EB" w14:textId="77777777" w:rsidR="005D2C8D" w:rsidRPr="00CB6631" w:rsidRDefault="005D2C8D" w:rsidP="002E346F">
      <w:pPr>
        <w:pStyle w:val="ListParagraph"/>
        <w:widowControl/>
        <w:numPr>
          <w:ilvl w:val="0"/>
          <w:numId w:val="21"/>
        </w:numPr>
        <w:spacing w:before="0"/>
        <w:contextualSpacing/>
        <w:jc w:val="both"/>
      </w:pPr>
      <w:r w:rsidRPr="00CB6631">
        <w:t>Blank samples (composed of distilled water) should be included at regular intervals in the sampling program (</w:t>
      </w:r>
      <w:r>
        <w:t>not identified</w:t>
      </w:r>
      <w:r w:rsidRPr="00CB6631">
        <w:t xml:space="preserve"> to the laboratory).</w:t>
      </w:r>
    </w:p>
    <w:p w14:paraId="6E012192" w14:textId="77777777" w:rsidR="005D2C8D" w:rsidRPr="00CB6631" w:rsidRDefault="005D2C8D" w:rsidP="002E346F">
      <w:pPr>
        <w:pStyle w:val="ListParagraph"/>
        <w:widowControl/>
        <w:numPr>
          <w:ilvl w:val="0"/>
          <w:numId w:val="21"/>
        </w:numPr>
        <w:spacing w:before="0"/>
        <w:contextualSpacing/>
        <w:jc w:val="both"/>
      </w:pPr>
      <w:r w:rsidRPr="00CB6631">
        <w:t>A sub-set of duplicate samples should be submitted to multiple laboratories.</w:t>
      </w:r>
    </w:p>
    <w:p w14:paraId="3C71D3D4" w14:textId="77777777" w:rsidR="005D2C8D" w:rsidRPr="00CB6631" w:rsidRDefault="005D2C8D" w:rsidP="002E346F">
      <w:pPr>
        <w:pStyle w:val="ListParagraph"/>
        <w:widowControl/>
        <w:numPr>
          <w:ilvl w:val="0"/>
          <w:numId w:val="21"/>
        </w:numPr>
        <w:spacing w:before="0"/>
        <w:contextualSpacing/>
        <w:jc w:val="both"/>
      </w:pPr>
      <w:r w:rsidRPr="00CB6631">
        <w:t>Where the analytical suite is sufficiently complete, an overall check of laboratory analysis should be conducted, in the form of a charge balance calculation.</w:t>
      </w:r>
    </w:p>
    <w:p w14:paraId="75D8342B" w14:textId="77777777" w:rsidR="005D2C8D" w:rsidRDefault="005D2C8D" w:rsidP="002E346F">
      <w:pPr>
        <w:pStyle w:val="ListParagraph"/>
        <w:widowControl/>
        <w:numPr>
          <w:ilvl w:val="0"/>
          <w:numId w:val="21"/>
        </w:numPr>
        <w:spacing w:before="0"/>
        <w:contextualSpacing/>
        <w:jc w:val="both"/>
      </w:pPr>
      <w:r w:rsidRPr="00CB6631">
        <w:lastRenderedPageBreak/>
        <w:t>Specification of QA/QC sample frequency is beyond the scope of this document; inclusion should</w:t>
      </w:r>
      <w:r>
        <w:t xml:space="preserve"> be sufficient for the p to validate that the data are acceptable for use in resource estimation.</w:t>
      </w:r>
    </w:p>
    <w:p w14:paraId="651FD8F4" w14:textId="77777777" w:rsidR="00F465D4" w:rsidRDefault="00F465D4" w:rsidP="00C01FB8">
      <w:pPr>
        <w:tabs>
          <w:tab w:val="left" w:pos="959"/>
          <w:tab w:val="left" w:pos="1031"/>
        </w:tabs>
        <w:kinsoku w:val="0"/>
        <w:overflowPunct w:val="0"/>
        <w:autoSpaceDE w:val="0"/>
        <w:autoSpaceDN w:val="0"/>
        <w:adjustRightInd w:val="0"/>
        <w:ind w:right="123"/>
        <w:jc w:val="both"/>
      </w:pPr>
    </w:p>
    <w:p w14:paraId="18527765" w14:textId="09B7A41E" w:rsidR="00F465D4" w:rsidRDefault="00F465D4" w:rsidP="00C01FB8">
      <w:pPr>
        <w:tabs>
          <w:tab w:val="left" w:pos="959"/>
          <w:tab w:val="left" w:pos="1031"/>
        </w:tabs>
        <w:kinsoku w:val="0"/>
        <w:overflowPunct w:val="0"/>
        <w:autoSpaceDE w:val="0"/>
        <w:autoSpaceDN w:val="0"/>
        <w:adjustRightInd w:val="0"/>
        <w:ind w:left="1077" w:right="125"/>
        <w:jc w:val="both"/>
      </w:pPr>
      <w:r>
        <w:t>Several methods are available for estimating drainable porosity and effective porosity from drill core samples. QA/QC considerations for submitting core samples for porosity analyses include the following:</w:t>
      </w:r>
    </w:p>
    <w:p w14:paraId="29D00B5C" w14:textId="77777777" w:rsidR="004330E0" w:rsidRDefault="004330E0" w:rsidP="00C01FB8">
      <w:pPr>
        <w:tabs>
          <w:tab w:val="left" w:pos="959"/>
          <w:tab w:val="left" w:pos="1031"/>
        </w:tabs>
        <w:kinsoku w:val="0"/>
        <w:overflowPunct w:val="0"/>
        <w:autoSpaceDE w:val="0"/>
        <w:autoSpaceDN w:val="0"/>
        <w:adjustRightInd w:val="0"/>
        <w:ind w:left="1077" w:right="125"/>
        <w:jc w:val="both"/>
      </w:pPr>
    </w:p>
    <w:p w14:paraId="39BEEB34" w14:textId="77777777" w:rsidR="001D0439" w:rsidRDefault="001D0439" w:rsidP="002E346F">
      <w:pPr>
        <w:pStyle w:val="ListParagraph"/>
        <w:widowControl/>
        <w:numPr>
          <w:ilvl w:val="0"/>
          <w:numId w:val="22"/>
        </w:numPr>
        <w:spacing w:before="0"/>
        <w:contextualSpacing/>
        <w:jc w:val="both"/>
      </w:pPr>
      <w:r>
        <w:t>Core submitted for analysis should be intact, and not loose. Because n</w:t>
      </w:r>
      <w:r w:rsidRPr="004F0356">
        <w:t xml:space="preserve">ot all sediments will be </w:t>
      </w:r>
      <w:r>
        <w:t xml:space="preserve">sufficiently </w:t>
      </w:r>
      <w:r w:rsidRPr="004F0356">
        <w:t xml:space="preserve">competent </w:t>
      </w:r>
      <w:r>
        <w:t xml:space="preserve">to sample and </w:t>
      </w:r>
      <w:proofErr w:type="spellStart"/>
      <w:r>
        <w:t>analyze</w:t>
      </w:r>
      <w:proofErr w:type="spellEnd"/>
      <w:r>
        <w:t>, t</w:t>
      </w:r>
      <w:r w:rsidRPr="004F0356">
        <w:t xml:space="preserve">his may result in a sampling bias </w:t>
      </w:r>
      <w:r>
        <w:t>toward</w:t>
      </w:r>
      <w:r w:rsidRPr="004F0356">
        <w:t xml:space="preserve"> lower porosity values.</w:t>
      </w:r>
    </w:p>
    <w:p w14:paraId="6C520262" w14:textId="77777777" w:rsidR="001D0439" w:rsidRDefault="001D0439" w:rsidP="002E346F">
      <w:pPr>
        <w:pStyle w:val="ListParagraph"/>
        <w:widowControl/>
        <w:numPr>
          <w:ilvl w:val="0"/>
          <w:numId w:val="22"/>
        </w:numPr>
        <w:spacing w:before="0"/>
        <w:contextualSpacing/>
        <w:jc w:val="both"/>
      </w:pPr>
      <w:r>
        <w:t>Re-packing of loose sediments is undesirable, as it may tend to overestimate drainable porosity.</w:t>
      </w:r>
      <w:r w:rsidRPr="00CE4A2B">
        <w:t xml:space="preserve"> </w:t>
      </w:r>
    </w:p>
    <w:p w14:paraId="213247F0" w14:textId="77777777" w:rsidR="001D0439" w:rsidRDefault="001D0439" w:rsidP="002E346F">
      <w:pPr>
        <w:pStyle w:val="ListParagraph"/>
        <w:widowControl/>
        <w:numPr>
          <w:ilvl w:val="0"/>
          <w:numId w:val="22"/>
        </w:numPr>
        <w:spacing w:before="0"/>
        <w:contextualSpacing/>
        <w:jc w:val="both"/>
      </w:pPr>
      <w:r>
        <w:t xml:space="preserve">Core samples should remain saturated with native brine the entire time prior to being received by the laboratory to prevent mineralization in the pore spaces in the core. Mineralization in the pore spaces will artificially lower the resulting porosity values of the </w:t>
      </w:r>
      <w:proofErr w:type="spellStart"/>
      <w:r>
        <w:t>analyzed</w:t>
      </w:r>
      <w:proofErr w:type="spellEnd"/>
      <w:r>
        <w:t xml:space="preserve"> core and therefore, also reduce the drainable porosity estimated for the associated hydrogeologic unit.</w:t>
      </w:r>
    </w:p>
    <w:p w14:paraId="20FE900A" w14:textId="0B5CFC1D" w:rsidR="001D0439" w:rsidRDefault="001D0439" w:rsidP="002E346F">
      <w:pPr>
        <w:pStyle w:val="ListParagraph"/>
        <w:widowControl/>
        <w:numPr>
          <w:ilvl w:val="0"/>
          <w:numId w:val="22"/>
        </w:numPr>
        <w:spacing w:before="0"/>
        <w:contextualSpacing/>
        <w:jc w:val="both"/>
      </w:pPr>
      <w:r>
        <w:t>It is noted that true duplicate analyses are not possible for core, because the laboratory methods are destructive, and lithologic changes can occur over small intervals. However, some fraction of proximal core samples should be submitted for “duplicate” analysis by the same method, and by a secondary independent method (such as laboratory BMR geophysics).</w:t>
      </w:r>
      <w:r w:rsidR="009507BE">
        <w:t xml:space="preserve"> </w:t>
      </w:r>
      <w:r>
        <w:t xml:space="preserve"> </w:t>
      </w:r>
    </w:p>
    <w:p w14:paraId="60E89EE8" w14:textId="77777777" w:rsidR="001D0439" w:rsidRDefault="001D0439" w:rsidP="002E346F">
      <w:pPr>
        <w:pStyle w:val="ListParagraph"/>
        <w:widowControl/>
        <w:numPr>
          <w:ilvl w:val="0"/>
          <w:numId w:val="22"/>
        </w:numPr>
        <w:spacing w:before="0"/>
        <w:contextualSpacing/>
        <w:jc w:val="both"/>
      </w:pPr>
      <w:r>
        <w:t>The laboratory should use brine for any required re-saturation, as the use of freshwater may result in dissolution of halite, and erroneously high porosity and drainable porosity results.</w:t>
      </w:r>
    </w:p>
    <w:p w14:paraId="3649E8F4" w14:textId="77777777" w:rsidR="004B1D87" w:rsidRDefault="004B1D87" w:rsidP="00C01FB8">
      <w:pPr>
        <w:tabs>
          <w:tab w:val="left" w:pos="959"/>
          <w:tab w:val="left" w:pos="1031"/>
        </w:tabs>
        <w:kinsoku w:val="0"/>
        <w:overflowPunct w:val="0"/>
        <w:autoSpaceDE w:val="0"/>
        <w:autoSpaceDN w:val="0"/>
        <w:adjustRightInd w:val="0"/>
        <w:ind w:right="123"/>
        <w:jc w:val="both"/>
      </w:pPr>
    </w:p>
    <w:p w14:paraId="16F3BE4A" w14:textId="0A252F27" w:rsidR="00E51C12" w:rsidRDefault="004B1D87" w:rsidP="004330E0">
      <w:pPr>
        <w:tabs>
          <w:tab w:val="left" w:pos="959"/>
          <w:tab w:val="left" w:pos="1031"/>
        </w:tabs>
        <w:kinsoku w:val="0"/>
        <w:overflowPunct w:val="0"/>
        <w:autoSpaceDE w:val="0"/>
        <w:autoSpaceDN w:val="0"/>
        <w:adjustRightInd w:val="0"/>
        <w:ind w:left="1077" w:right="125"/>
        <w:jc w:val="both"/>
      </w:pPr>
      <w:r>
        <w:t>The Practitioner should consider the use of secondary methods (e.g., downhole BMR geophysics, analysis of rock quality designation and core recovery trends) to support the assignment of porosity values.</w:t>
      </w:r>
    </w:p>
    <w:p w14:paraId="6E32604B" w14:textId="35332A33" w:rsidR="00C83B35" w:rsidRPr="00C65688" w:rsidRDefault="00C83B35" w:rsidP="00C83B35">
      <w:pPr>
        <w:pStyle w:val="Heading1"/>
        <w:ind w:left="720" w:hanging="720"/>
        <w:rPr>
          <w:rFonts w:ascii="Times New Roman" w:eastAsia="Times New Roman" w:hAnsi="Times New Roman" w:cs="Times New Roman"/>
          <w:color w:val="365F91" w:themeColor="accent1" w:themeShade="BF"/>
        </w:rPr>
      </w:pPr>
      <w:bookmarkStart w:id="23" w:name="_Toc218865846"/>
      <w:r>
        <w:rPr>
          <w:rFonts w:ascii="Times New Roman" w:eastAsia="Times New Roman" w:hAnsi="Times New Roman" w:cs="Times New Roman"/>
          <w:color w:val="365F91" w:themeColor="accent1" w:themeShade="BF"/>
        </w:rPr>
        <w:t>5</w:t>
      </w:r>
      <w:r w:rsidRPr="00C65688">
        <w:rPr>
          <w:rFonts w:ascii="Times New Roman" w:eastAsia="Times New Roman" w:hAnsi="Times New Roman" w:cs="Times New Roman"/>
          <w:color w:val="365F91" w:themeColor="accent1" w:themeShade="BF"/>
        </w:rPr>
        <w:t>.</w:t>
      </w:r>
      <w:r w:rsidRPr="00C65688">
        <w:rPr>
          <w:rFonts w:ascii="Times New Roman" w:eastAsia="Times New Roman" w:hAnsi="Times New Roman" w:cs="Times New Roman"/>
          <w:color w:val="365F91" w:themeColor="accent1" w:themeShade="BF"/>
        </w:rPr>
        <w:tab/>
      </w:r>
      <w:r>
        <w:rPr>
          <w:rFonts w:ascii="Times New Roman" w:eastAsia="Times New Roman" w:hAnsi="Times New Roman" w:cs="Times New Roman"/>
          <w:color w:val="365F91" w:themeColor="accent1" w:themeShade="BF"/>
        </w:rPr>
        <w:t>Resource Estimation</w:t>
      </w:r>
      <w:bookmarkEnd w:id="23"/>
    </w:p>
    <w:p w14:paraId="356C9C45" w14:textId="28E09BEE" w:rsidR="00EF5389" w:rsidRDefault="00EF5389" w:rsidP="00EF5389">
      <w:pPr>
        <w:pStyle w:val="Heading2"/>
        <w:ind w:left="360" w:firstLine="0"/>
        <w:jc w:val="both"/>
        <w:rPr>
          <w:rFonts w:ascii="Times New Roman" w:hAnsi="Times New Roman" w:cs="Times New Roman"/>
          <w:color w:val="365F91" w:themeColor="accent1" w:themeShade="BF"/>
        </w:rPr>
      </w:pPr>
      <w:bookmarkStart w:id="24" w:name="_Toc218865847"/>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1</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Pr>
          <w:rFonts w:ascii="Times New Roman" w:hAnsi="Times New Roman" w:cs="Times New Roman"/>
          <w:color w:val="365F91" w:themeColor="accent1" w:themeShade="BF"/>
        </w:rPr>
        <w:t>Overview</w:t>
      </w:r>
      <w:bookmarkEnd w:id="24"/>
    </w:p>
    <w:p w14:paraId="25C48D3A" w14:textId="77777777" w:rsidR="00CA611A" w:rsidRDefault="00CA611A" w:rsidP="00C01FB8">
      <w:pPr>
        <w:kinsoku w:val="0"/>
        <w:overflowPunct w:val="0"/>
        <w:autoSpaceDE w:val="0"/>
        <w:autoSpaceDN w:val="0"/>
        <w:adjustRightInd w:val="0"/>
        <w:ind w:left="1077"/>
        <w:jc w:val="both"/>
      </w:pPr>
      <w:r>
        <w:t>The basic conceptual equation for resource estimation of lithium in a brine-hosted aquifer deposit is as follows:</w:t>
      </w:r>
    </w:p>
    <w:p w14:paraId="51D84F97" w14:textId="77777777" w:rsidR="00CA611A" w:rsidRDefault="00CA611A" w:rsidP="00C01FB8">
      <w:pPr>
        <w:kinsoku w:val="0"/>
        <w:overflowPunct w:val="0"/>
        <w:autoSpaceDE w:val="0"/>
        <w:autoSpaceDN w:val="0"/>
        <w:adjustRightInd w:val="0"/>
        <w:ind w:left="1077"/>
        <w:jc w:val="both"/>
      </w:pPr>
    </w:p>
    <w:p w14:paraId="228C091D" w14:textId="087C9DB3" w:rsidR="00CA611A" w:rsidRDefault="00CA611A" w:rsidP="00C01FB8">
      <w:pPr>
        <w:kinsoku w:val="0"/>
        <w:overflowPunct w:val="0"/>
        <w:autoSpaceDE w:val="0"/>
        <w:autoSpaceDN w:val="0"/>
        <w:adjustRightInd w:val="0"/>
        <w:ind w:left="1077"/>
        <w:jc w:val="both"/>
      </w:pPr>
      <w:r>
        <w:rPr>
          <w:b/>
          <w:bCs/>
        </w:rPr>
        <w:t xml:space="preserve">Resource = Bulk Aquifer Volume </w:t>
      </w:r>
      <w:r w:rsidR="00931E3F" w:rsidRPr="00931E3F">
        <w:rPr>
          <w:b/>
          <w:bCs/>
          <w:lang w:val="en"/>
        </w:rPr>
        <w:t>×</w:t>
      </w:r>
      <w:r>
        <w:t xml:space="preserve"> </w:t>
      </w:r>
      <w:r>
        <w:rPr>
          <w:b/>
          <w:bCs/>
        </w:rPr>
        <w:t>L</w:t>
      </w:r>
      <w:r w:rsidRPr="00DB7DCE">
        <w:rPr>
          <w:b/>
          <w:bCs/>
        </w:rPr>
        <w:t xml:space="preserve">ithium </w:t>
      </w:r>
      <w:r>
        <w:rPr>
          <w:b/>
          <w:bCs/>
        </w:rPr>
        <w:t>G</w:t>
      </w:r>
      <w:r w:rsidRPr="00DB7DCE">
        <w:rPr>
          <w:b/>
          <w:bCs/>
        </w:rPr>
        <w:t xml:space="preserve">rade </w:t>
      </w:r>
      <w:r w:rsidR="00DE461D" w:rsidRPr="00DE461D">
        <w:rPr>
          <w:b/>
          <w:bCs/>
          <w:lang w:val="en"/>
        </w:rPr>
        <w:t>×</w:t>
      </w:r>
      <w:r>
        <w:t xml:space="preserve"> </w:t>
      </w:r>
      <w:r>
        <w:rPr>
          <w:b/>
          <w:bCs/>
        </w:rPr>
        <w:t>D</w:t>
      </w:r>
      <w:r w:rsidRPr="00DB7DCE">
        <w:rPr>
          <w:b/>
          <w:bCs/>
        </w:rPr>
        <w:t xml:space="preserve">rainable </w:t>
      </w:r>
      <w:r>
        <w:rPr>
          <w:b/>
          <w:bCs/>
        </w:rPr>
        <w:t>P</w:t>
      </w:r>
      <w:r w:rsidRPr="00DB7DCE">
        <w:rPr>
          <w:b/>
          <w:bCs/>
        </w:rPr>
        <w:t>orosity</w:t>
      </w:r>
      <w:r w:rsidR="009507BE">
        <w:t xml:space="preserve"> </w:t>
      </w:r>
    </w:p>
    <w:p w14:paraId="1ECA34E8" w14:textId="77777777" w:rsidR="00C01FB8" w:rsidRPr="00E91F11" w:rsidRDefault="00C01FB8" w:rsidP="00C01FB8">
      <w:pPr>
        <w:kinsoku w:val="0"/>
        <w:overflowPunct w:val="0"/>
        <w:autoSpaceDE w:val="0"/>
        <w:autoSpaceDN w:val="0"/>
        <w:adjustRightInd w:val="0"/>
        <w:ind w:left="1077"/>
        <w:jc w:val="both"/>
      </w:pPr>
    </w:p>
    <w:p w14:paraId="164D2879" w14:textId="77777777" w:rsidR="00CA611A" w:rsidRDefault="00CA611A" w:rsidP="00C01FB8">
      <w:pPr>
        <w:kinsoku w:val="0"/>
        <w:overflowPunct w:val="0"/>
        <w:autoSpaceDE w:val="0"/>
        <w:autoSpaceDN w:val="0"/>
        <w:adjustRightInd w:val="0"/>
        <w:ind w:left="1077"/>
        <w:jc w:val="both"/>
      </w:pPr>
      <w:r>
        <w:t>Brine Mineral Resources may be estimated with a range of modelling methods, from simple calculations compiled in a spreadsheet to 3-D block models that represent detailed spatial trends. Consequently, the above equation may be applied on a block-by-block basis, or throughout a given zone of the resource, depending on the modelling method. Models with a higher degree of spatial discretization may provide more accurate estimates if the supporting data are adequate.</w:t>
      </w:r>
    </w:p>
    <w:p w14:paraId="61931752" w14:textId="77777777" w:rsidR="00473308" w:rsidRDefault="00473308" w:rsidP="00C01FB8">
      <w:pPr>
        <w:kinsoku w:val="0"/>
        <w:overflowPunct w:val="0"/>
        <w:autoSpaceDE w:val="0"/>
        <w:autoSpaceDN w:val="0"/>
        <w:adjustRightInd w:val="0"/>
        <w:ind w:left="1077"/>
        <w:jc w:val="both"/>
      </w:pPr>
    </w:p>
    <w:p w14:paraId="291662C1" w14:textId="20E13367" w:rsidR="00CA611A" w:rsidRDefault="00CA611A" w:rsidP="00C01FB8">
      <w:pPr>
        <w:kinsoku w:val="0"/>
        <w:overflowPunct w:val="0"/>
        <w:autoSpaceDE w:val="0"/>
        <w:autoSpaceDN w:val="0"/>
        <w:adjustRightInd w:val="0"/>
        <w:ind w:left="1077"/>
        <w:jc w:val="both"/>
      </w:pPr>
      <w:r>
        <w:t>Resources should be categorized into Measured, Indicated, and Inferred categories, based on degree of confidence. T</w:t>
      </w:r>
      <w:r w:rsidRPr="00282547">
        <w:t>he</w:t>
      </w:r>
      <w:r w:rsidRPr="00282547">
        <w:rPr>
          <w:spacing w:val="27"/>
        </w:rPr>
        <w:t xml:space="preserve"> </w:t>
      </w:r>
      <w:r>
        <w:t>Practitioner should only consider</w:t>
      </w:r>
      <w:r w:rsidRPr="00282547">
        <w:t xml:space="preserve"> </w:t>
      </w:r>
      <w:r>
        <w:t xml:space="preserve">in the estimate </w:t>
      </w:r>
      <w:r w:rsidRPr="00282547">
        <w:t>those</w:t>
      </w:r>
      <w:r w:rsidRPr="00282547">
        <w:rPr>
          <w:spacing w:val="77"/>
        </w:rPr>
        <w:t xml:space="preserve"> </w:t>
      </w:r>
      <w:r w:rsidRPr="00282547">
        <w:t>resources</w:t>
      </w:r>
      <w:r w:rsidRPr="00282547">
        <w:rPr>
          <w:spacing w:val="77"/>
        </w:rPr>
        <w:t xml:space="preserve"> </w:t>
      </w:r>
      <w:r>
        <w:t>that have reasonable potential for eventual economic recovery (RPEEE)</w:t>
      </w:r>
      <w:r w:rsidRPr="00282547">
        <w:rPr>
          <w:spacing w:val="77"/>
        </w:rPr>
        <w:t xml:space="preserve"> </w:t>
      </w:r>
      <w:r w:rsidRPr="00282547">
        <w:t>under</w:t>
      </w:r>
      <w:r w:rsidRPr="00282547">
        <w:rPr>
          <w:spacing w:val="76"/>
        </w:rPr>
        <w:t xml:space="preserve"> </w:t>
      </w:r>
      <w:r w:rsidRPr="00282547">
        <w:t>reasonably assumed</w:t>
      </w:r>
      <w:r w:rsidRPr="00282547">
        <w:rPr>
          <w:spacing w:val="14"/>
        </w:rPr>
        <w:t xml:space="preserve"> </w:t>
      </w:r>
      <w:r w:rsidRPr="00282547">
        <w:t>technical</w:t>
      </w:r>
      <w:r w:rsidRPr="00282547">
        <w:rPr>
          <w:spacing w:val="14"/>
        </w:rPr>
        <w:t xml:space="preserve"> </w:t>
      </w:r>
      <w:r w:rsidRPr="00282547">
        <w:t>and</w:t>
      </w:r>
      <w:r w:rsidRPr="00282547">
        <w:rPr>
          <w:spacing w:val="16"/>
        </w:rPr>
        <w:t xml:space="preserve"> </w:t>
      </w:r>
      <w:r w:rsidRPr="00282547">
        <w:t>economic</w:t>
      </w:r>
      <w:r w:rsidRPr="00282547">
        <w:rPr>
          <w:spacing w:val="13"/>
        </w:rPr>
        <w:t xml:space="preserve"> </w:t>
      </w:r>
      <w:r w:rsidRPr="00282547">
        <w:t>conditions</w:t>
      </w:r>
      <w:r>
        <w:t>. Because the industry is dynamic with respect to future costs for recovery and projected future prices for lithium, technical and economic factors need to be considered.</w:t>
      </w:r>
      <w:r w:rsidR="009507BE">
        <w:t xml:space="preserve"> </w:t>
      </w:r>
    </w:p>
    <w:p w14:paraId="0CCE0E35" w14:textId="77777777" w:rsidR="00473308" w:rsidRDefault="00473308" w:rsidP="00C01FB8">
      <w:pPr>
        <w:kinsoku w:val="0"/>
        <w:overflowPunct w:val="0"/>
        <w:autoSpaceDE w:val="0"/>
        <w:autoSpaceDN w:val="0"/>
        <w:adjustRightInd w:val="0"/>
        <w:ind w:left="1077"/>
        <w:jc w:val="both"/>
      </w:pPr>
    </w:p>
    <w:p w14:paraId="5AD75F50" w14:textId="77777777" w:rsidR="00CA611A" w:rsidRDefault="00CA611A" w:rsidP="00C01FB8">
      <w:pPr>
        <w:kinsoku w:val="0"/>
        <w:overflowPunct w:val="0"/>
        <w:autoSpaceDE w:val="0"/>
        <w:autoSpaceDN w:val="0"/>
        <w:adjustRightInd w:val="0"/>
        <w:ind w:left="1077"/>
        <w:jc w:val="both"/>
      </w:pPr>
      <w:r>
        <w:lastRenderedPageBreak/>
        <w:t>These resource considerations are discussed further in the subsections below.</w:t>
      </w:r>
    </w:p>
    <w:p w14:paraId="6C5A08D2" w14:textId="77777777" w:rsidR="007115C6" w:rsidRPr="00BE6FB0" w:rsidRDefault="007115C6" w:rsidP="00CA611A">
      <w:pPr>
        <w:kinsoku w:val="0"/>
        <w:overflowPunct w:val="0"/>
        <w:autoSpaceDE w:val="0"/>
        <w:autoSpaceDN w:val="0"/>
        <w:adjustRightInd w:val="0"/>
        <w:ind w:left="1077"/>
        <w:rPr>
          <w:lang w:val="en-CA"/>
        </w:rPr>
      </w:pPr>
    </w:p>
    <w:p w14:paraId="18399E5A" w14:textId="4BCAB2EE" w:rsidR="007115C6" w:rsidRDefault="007115C6" w:rsidP="007115C6">
      <w:pPr>
        <w:pStyle w:val="Heading2"/>
        <w:ind w:left="360" w:firstLine="0"/>
        <w:jc w:val="both"/>
        <w:rPr>
          <w:rFonts w:ascii="Times New Roman" w:hAnsi="Times New Roman" w:cs="Times New Roman"/>
          <w:color w:val="365F91" w:themeColor="accent1" w:themeShade="BF"/>
        </w:rPr>
      </w:pPr>
      <w:bookmarkStart w:id="25" w:name="_Toc218865848"/>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sidR="005B07BC">
        <w:rPr>
          <w:rFonts w:ascii="Times New Roman" w:hAnsi="Times New Roman" w:cs="Times New Roman"/>
          <w:color w:val="365F91" w:themeColor="accent1" w:themeShade="BF"/>
        </w:rPr>
        <w:t>2</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5B07BC" w:rsidRPr="005B07BC">
        <w:rPr>
          <w:rFonts w:ascii="Times New Roman" w:hAnsi="Times New Roman" w:cs="Times New Roman"/>
          <w:color w:val="365F91" w:themeColor="accent1" w:themeShade="BF"/>
        </w:rPr>
        <w:t>Bulk Aquifer Volume</w:t>
      </w:r>
      <w:bookmarkEnd w:id="25"/>
    </w:p>
    <w:p w14:paraId="6A05E4C7" w14:textId="77777777" w:rsidR="00C01FB8" w:rsidRDefault="00C01FB8" w:rsidP="00C01FB8">
      <w:pPr>
        <w:kinsoku w:val="0"/>
        <w:overflowPunct w:val="0"/>
        <w:autoSpaceDE w:val="0"/>
        <w:autoSpaceDN w:val="0"/>
        <w:adjustRightInd w:val="0"/>
        <w:ind w:left="1077" w:right="119"/>
        <w:jc w:val="both"/>
        <w:rPr>
          <w:spacing w:val="7"/>
        </w:rPr>
      </w:pPr>
      <w:r>
        <w:t>Bulk aquifer volume refers to the total volume of the aquifer before drainable porosity is considered. It is a</w:t>
      </w:r>
      <w:r w:rsidRPr="00282547">
        <w:rPr>
          <w:spacing w:val="6"/>
        </w:rPr>
        <w:t xml:space="preserve"> </w:t>
      </w:r>
      <w:r w:rsidRPr="00282547">
        <w:t>function</w:t>
      </w:r>
      <w:r w:rsidRPr="00282547">
        <w:rPr>
          <w:spacing w:val="6"/>
        </w:rPr>
        <w:t xml:space="preserve"> </w:t>
      </w:r>
      <w:r w:rsidRPr="00282547">
        <w:t>of</w:t>
      </w:r>
      <w:r w:rsidRPr="00282547">
        <w:rPr>
          <w:spacing w:val="6"/>
        </w:rPr>
        <w:t xml:space="preserve"> </w:t>
      </w:r>
      <w:r w:rsidRPr="00282547">
        <w:t>the</w:t>
      </w:r>
      <w:r w:rsidRPr="00282547">
        <w:rPr>
          <w:spacing w:val="6"/>
        </w:rPr>
        <w:t xml:space="preserve"> </w:t>
      </w:r>
      <w:r>
        <w:rPr>
          <w:spacing w:val="6"/>
        </w:rPr>
        <w:t xml:space="preserve">mapped three-dimensional </w:t>
      </w:r>
      <w:r w:rsidRPr="00282547">
        <w:t>shape</w:t>
      </w:r>
      <w:r w:rsidRPr="00282547">
        <w:rPr>
          <w:spacing w:val="7"/>
        </w:rPr>
        <w:t xml:space="preserve"> </w:t>
      </w:r>
      <w:r>
        <w:rPr>
          <w:spacing w:val="7"/>
        </w:rPr>
        <w:t>of the aquifer. If the resource aquifer extends beyond concession boundaries, then it should be cropped to the boundaries,</w:t>
      </w:r>
      <w:r w:rsidRPr="001D0F64">
        <w:t xml:space="preserve"> </w:t>
      </w:r>
      <w:r>
        <w:t>with the rationale that the outside zones are not under the control of the project owner</w:t>
      </w:r>
      <w:r>
        <w:rPr>
          <w:spacing w:val="7"/>
        </w:rPr>
        <w:t xml:space="preserve">. </w:t>
      </w:r>
    </w:p>
    <w:p w14:paraId="7F26897F" w14:textId="77777777" w:rsidR="00C01FB8" w:rsidRDefault="00C01FB8" w:rsidP="00C01FB8">
      <w:pPr>
        <w:kinsoku w:val="0"/>
        <w:overflowPunct w:val="0"/>
        <w:autoSpaceDE w:val="0"/>
        <w:autoSpaceDN w:val="0"/>
        <w:adjustRightInd w:val="0"/>
        <w:ind w:left="1077" w:right="119"/>
        <w:jc w:val="both"/>
        <w:rPr>
          <w:spacing w:val="7"/>
        </w:rPr>
      </w:pPr>
    </w:p>
    <w:p w14:paraId="0475B9DD" w14:textId="77777777" w:rsidR="00C01FB8" w:rsidRDefault="00C01FB8" w:rsidP="00C01FB8">
      <w:pPr>
        <w:kinsoku w:val="0"/>
        <w:overflowPunct w:val="0"/>
        <w:autoSpaceDE w:val="0"/>
        <w:autoSpaceDN w:val="0"/>
        <w:adjustRightInd w:val="0"/>
        <w:ind w:left="1077" w:right="119"/>
        <w:jc w:val="both"/>
        <w:rPr>
          <w:spacing w:val="7"/>
        </w:rPr>
      </w:pPr>
      <w:r>
        <w:rPr>
          <w:spacing w:val="7"/>
        </w:rPr>
        <w:t>At the resource stage, bulk aquifer volume may include some low permeability (aquitard) zones, if the Practitioner considers that these may contain some component of recoverable resource. For example, it is well-known in the water supply industry that some clay layers (aquitards) may release water through consolidation, if underlying or overlying pressures are decreased by pumping. More detailed hydraulic assessment would be conducted to support subsequent reserve estimation.</w:t>
      </w:r>
    </w:p>
    <w:p w14:paraId="3367F5FA" w14:textId="77777777" w:rsidR="00C01FB8" w:rsidRDefault="00C01FB8" w:rsidP="00C01FB8">
      <w:pPr>
        <w:kinsoku w:val="0"/>
        <w:overflowPunct w:val="0"/>
        <w:autoSpaceDE w:val="0"/>
        <w:autoSpaceDN w:val="0"/>
        <w:adjustRightInd w:val="0"/>
        <w:ind w:left="1077" w:right="119"/>
        <w:jc w:val="both"/>
        <w:rPr>
          <w:spacing w:val="7"/>
        </w:rPr>
      </w:pPr>
    </w:p>
    <w:p w14:paraId="3654557B" w14:textId="77777777" w:rsidR="00C01FB8" w:rsidRDefault="00C01FB8" w:rsidP="00C01FB8">
      <w:pPr>
        <w:kinsoku w:val="0"/>
        <w:overflowPunct w:val="0"/>
        <w:autoSpaceDE w:val="0"/>
        <w:autoSpaceDN w:val="0"/>
        <w:adjustRightInd w:val="0"/>
        <w:ind w:left="1077" w:right="119"/>
        <w:jc w:val="both"/>
      </w:pPr>
      <w:r>
        <w:t xml:space="preserve">The resource zone should be divided into lithium brine-bearing hydrogeologic units, defined by hydraulic properties (not necessarily by age or rock type). The resource zone, and the units within it, should be interpreted based on all relevant information including, but not limited to drilling results, subsurface geophysics, shallow sampling and aerial or satellite imagery. Of these information types, drilling carries the most weight. Vertical and lateral extrapolation of the resource should be based on the confidence of the </w:t>
      </w:r>
      <w:r>
        <w:rPr>
          <w:spacing w:val="7"/>
        </w:rPr>
        <w:t>Practitioner</w:t>
      </w:r>
      <w:r>
        <w:t xml:space="preserve">, in the interpretation of the aquifer system. </w:t>
      </w:r>
    </w:p>
    <w:p w14:paraId="4FE0A1FA" w14:textId="77777777" w:rsidR="00853B31" w:rsidRPr="008A7E58" w:rsidRDefault="00853B31" w:rsidP="00C01FB8">
      <w:pPr>
        <w:kinsoku w:val="0"/>
        <w:overflowPunct w:val="0"/>
        <w:autoSpaceDE w:val="0"/>
        <w:autoSpaceDN w:val="0"/>
        <w:adjustRightInd w:val="0"/>
        <w:ind w:left="1077" w:right="119"/>
        <w:jc w:val="both"/>
      </w:pPr>
    </w:p>
    <w:p w14:paraId="66104AEE" w14:textId="3A3F3A84" w:rsidR="00853B31" w:rsidRDefault="00853B31" w:rsidP="00853B31">
      <w:pPr>
        <w:pStyle w:val="Heading2"/>
        <w:ind w:left="360" w:firstLine="0"/>
        <w:jc w:val="both"/>
        <w:rPr>
          <w:rFonts w:ascii="Times New Roman" w:hAnsi="Times New Roman" w:cs="Times New Roman"/>
          <w:color w:val="365F91" w:themeColor="accent1" w:themeShade="BF"/>
        </w:rPr>
      </w:pPr>
      <w:bookmarkStart w:id="26" w:name="_Toc218865849"/>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3</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BB7932">
        <w:rPr>
          <w:rFonts w:ascii="Times New Roman" w:hAnsi="Times New Roman" w:cs="Times New Roman"/>
          <w:color w:val="365F91" w:themeColor="accent1" w:themeShade="BF"/>
        </w:rPr>
        <w:t>Lithium Grade</w:t>
      </w:r>
      <w:bookmarkEnd w:id="26"/>
    </w:p>
    <w:p w14:paraId="1EECE7E4" w14:textId="26CA0177" w:rsidR="000D748B" w:rsidRDefault="000D748B" w:rsidP="000D748B">
      <w:pPr>
        <w:kinsoku w:val="0"/>
        <w:overflowPunct w:val="0"/>
        <w:autoSpaceDE w:val="0"/>
        <w:autoSpaceDN w:val="0"/>
        <w:adjustRightInd w:val="0"/>
        <w:ind w:left="1077"/>
        <w:jc w:val="both"/>
      </w:pPr>
      <w:r w:rsidRPr="000D748B">
        <w:t>The presumptive list of lithium chemistry results used in resource estimation should initially include all results available throughout and beyond the resource zone. Because the brine is mobile, a flow and transport model is needed to estimate the quantity of brine that will eventually be coverable from the production wellfield, regarding whether the brine is captured from on-site or whether brine is flowing toward the wellfield from off-site properties. In selecting the results to use in the estimate, the Practitioner should provide clear rationale for the composition of the final lithium dataset, including:</w:t>
      </w:r>
    </w:p>
    <w:p w14:paraId="7C965BAC" w14:textId="77777777" w:rsidR="005D45B2" w:rsidRPr="000D748B" w:rsidRDefault="005D45B2" w:rsidP="000D748B">
      <w:pPr>
        <w:kinsoku w:val="0"/>
        <w:overflowPunct w:val="0"/>
        <w:autoSpaceDE w:val="0"/>
        <w:autoSpaceDN w:val="0"/>
        <w:adjustRightInd w:val="0"/>
        <w:ind w:left="1077"/>
        <w:jc w:val="both"/>
      </w:pPr>
    </w:p>
    <w:p w14:paraId="1E04E572" w14:textId="77777777" w:rsidR="005D45B2" w:rsidRPr="007F5C63" w:rsidRDefault="005D45B2" w:rsidP="002E346F">
      <w:pPr>
        <w:pStyle w:val="ListParagraph"/>
        <w:widowControl/>
        <w:numPr>
          <w:ilvl w:val="0"/>
          <w:numId w:val="23"/>
        </w:numPr>
        <w:spacing w:before="0"/>
        <w:contextualSpacing/>
        <w:jc w:val="both"/>
      </w:pPr>
      <w:r w:rsidRPr="007F5C63">
        <w:t>Any results that are excluded from the analysis;</w:t>
      </w:r>
    </w:p>
    <w:p w14:paraId="3CE312FE" w14:textId="77777777" w:rsidR="005D45B2" w:rsidRPr="007F5C63" w:rsidRDefault="005D45B2" w:rsidP="002E346F">
      <w:pPr>
        <w:pStyle w:val="ListParagraph"/>
        <w:widowControl/>
        <w:numPr>
          <w:ilvl w:val="0"/>
          <w:numId w:val="23"/>
        </w:numPr>
        <w:spacing w:before="0"/>
        <w:contextualSpacing/>
        <w:jc w:val="both"/>
      </w:pPr>
      <w:r>
        <w:t>Treatment</w:t>
      </w:r>
      <w:r w:rsidRPr="007F5C63">
        <w:t xml:space="preserve"> of duplicate results;</w:t>
      </w:r>
    </w:p>
    <w:p w14:paraId="6E5C662C" w14:textId="77777777" w:rsidR="005D45B2" w:rsidRPr="007F5C63" w:rsidRDefault="005D45B2" w:rsidP="002E346F">
      <w:pPr>
        <w:pStyle w:val="ListParagraph"/>
        <w:widowControl/>
        <w:numPr>
          <w:ilvl w:val="0"/>
          <w:numId w:val="23"/>
        </w:numPr>
        <w:spacing w:before="0"/>
        <w:contextualSpacing/>
        <w:jc w:val="both"/>
      </w:pPr>
      <w:r>
        <w:t>Treatment</w:t>
      </w:r>
      <w:r w:rsidRPr="007F5C63">
        <w:t xml:space="preserve"> of any results from historic exploration, including whether they are consistent with current exploration;</w:t>
      </w:r>
    </w:p>
    <w:p w14:paraId="69C8A642" w14:textId="77777777" w:rsidR="005D45B2" w:rsidRPr="007F5C63" w:rsidRDefault="005D45B2" w:rsidP="002E346F">
      <w:pPr>
        <w:pStyle w:val="ListParagraph"/>
        <w:widowControl/>
        <w:numPr>
          <w:ilvl w:val="0"/>
          <w:numId w:val="23"/>
        </w:numPr>
        <w:spacing w:before="0"/>
        <w:contextualSpacing/>
        <w:jc w:val="both"/>
      </w:pPr>
      <w:r>
        <w:t>Treatment</w:t>
      </w:r>
      <w:r w:rsidRPr="007F5C63">
        <w:t xml:space="preserve"> of results from repeated sampling locations, such as pumping tests or monitoring wells</w:t>
      </w:r>
    </w:p>
    <w:p w14:paraId="519F30FB" w14:textId="77777777" w:rsidR="005D45B2" w:rsidRDefault="005D45B2" w:rsidP="002E346F">
      <w:pPr>
        <w:pStyle w:val="ListParagraph"/>
        <w:widowControl/>
        <w:numPr>
          <w:ilvl w:val="0"/>
          <w:numId w:val="23"/>
        </w:numPr>
        <w:spacing w:before="0"/>
        <w:contextualSpacing/>
        <w:jc w:val="both"/>
      </w:pPr>
      <w:r w:rsidRPr="007F5C63">
        <w:t>Any data points that do not represent a direct laboratory result, for example, data formed by a combination</w:t>
      </w:r>
      <w:r>
        <w:t xml:space="preserve"> of results, or inferred through some form of trend analysis.</w:t>
      </w:r>
    </w:p>
    <w:p w14:paraId="071505EF" w14:textId="77777777" w:rsidR="00B0531A" w:rsidRDefault="00B0531A" w:rsidP="002E346F">
      <w:pPr>
        <w:pStyle w:val="ListParagraph"/>
        <w:widowControl/>
        <w:spacing w:before="0"/>
        <w:ind w:left="1797" w:firstLine="0"/>
        <w:contextualSpacing/>
        <w:jc w:val="both"/>
      </w:pPr>
    </w:p>
    <w:p w14:paraId="5CDFC49E" w14:textId="77777777" w:rsidR="00B0531A" w:rsidRDefault="00B0531A" w:rsidP="002E346F">
      <w:pPr>
        <w:kinsoku w:val="0"/>
        <w:overflowPunct w:val="0"/>
        <w:autoSpaceDE w:val="0"/>
        <w:autoSpaceDN w:val="0"/>
        <w:adjustRightInd w:val="0"/>
        <w:ind w:left="1077"/>
        <w:jc w:val="both"/>
      </w:pPr>
      <w:r>
        <w:t>The final lithium grade dataset will be used to interpret a reasonable distribution of lithium throughout (and beyond) the resource zone. The methods for conducting this interpretation will depend on the complexity of the modelling approach. For example, in a simple spreadsheet-type estimation, it may be assumed that the grade at one sampling point extends halfway to the nearest adjacent point. In other estimates, interpolation methods such as kriging or inverse distance weighting might be used. These provide more rigorous analysis of grade distribution. The Practitioner should ensure that the complexity of the interpolation method is appropriate based on the quantity and quality of available data.</w:t>
      </w:r>
    </w:p>
    <w:p w14:paraId="01341D9C" w14:textId="77777777" w:rsidR="00B0531A" w:rsidRDefault="00B0531A" w:rsidP="002E346F">
      <w:pPr>
        <w:kinsoku w:val="0"/>
        <w:overflowPunct w:val="0"/>
        <w:autoSpaceDE w:val="0"/>
        <w:autoSpaceDN w:val="0"/>
        <w:adjustRightInd w:val="0"/>
        <w:ind w:left="1077"/>
        <w:jc w:val="both"/>
      </w:pPr>
    </w:p>
    <w:p w14:paraId="0F86C44F" w14:textId="77777777" w:rsidR="00B0531A" w:rsidRDefault="00B0531A" w:rsidP="002E346F">
      <w:pPr>
        <w:kinsoku w:val="0"/>
        <w:overflowPunct w:val="0"/>
        <w:autoSpaceDE w:val="0"/>
        <w:autoSpaceDN w:val="0"/>
        <w:adjustRightInd w:val="0"/>
        <w:spacing w:line="258" w:lineRule="exact"/>
        <w:ind w:left="1077"/>
        <w:jc w:val="both"/>
      </w:pPr>
      <w:r>
        <w:lastRenderedPageBreak/>
        <w:t>This guideline does not express a preference for modelling methods regarding lithium grade. However, it is noted that smaller datasets may not support more sophisticated methods that use mathematical interpolation. Similarly, as data density increases through successive stages of exploration, simpler methods will tend to become impractical. Regardless of the modelling method, the Practitioner should provide clear rationale for the following:</w:t>
      </w:r>
    </w:p>
    <w:p w14:paraId="74E159BF" w14:textId="77777777" w:rsidR="00484D0C" w:rsidRDefault="00484D0C" w:rsidP="002E346F">
      <w:pPr>
        <w:kinsoku w:val="0"/>
        <w:overflowPunct w:val="0"/>
        <w:autoSpaceDE w:val="0"/>
        <w:autoSpaceDN w:val="0"/>
        <w:adjustRightInd w:val="0"/>
        <w:spacing w:line="258" w:lineRule="exact"/>
        <w:ind w:left="1077"/>
        <w:jc w:val="both"/>
      </w:pPr>
    </w:p>
    <w:p w14:paraId="51955BFE" w14:textId="77777777" w:rsidR="00484D0C" w:rsidRPr="004A16ED" w:rsidRDefault="00484D0C" w:rsidP="002E346F">
      <w:pPr>
        <w:pStyle w:val="ListParagraph"/>
        <w:widowControl/>
        <w:numPr>
          <w:ilvl w:val="0"/>
          <w:numId w:val="24"/>
        </w:numPr>
        <w:spacing w:before="0"/>
        <w:contextualSpacing/>
        <w:jc w:val="both"/>
      </w:pPr>
      <w:r w:rsidRPr="004A16ED">
        <w:t>Any situation where data are combined, for example, where all lithium results are averaged for a given hydrogeological unit;</w:t>
      </w:r>
    </w:p>
    <w:p w14:paraId="69F6F750" w14:textId="77777777" w:rsidR="00484D0C" w:rsidRPr="004A16ED" w:rsidRDefault="00484D0C" w:rsidP="002E346F">
      <w:pPr>
        <w:pStyle w:val="ListParagraph"/>
        <w:widowControl/>
        <w:numPr>
          <w:ilvl w:val="0"/>
          <w:numId w:val="24"/>
        </w:numPr>
        <w:spacing w:before="0"/>
        <w:contextualSpacing/>
        <w:jc w:val="both"/>
      </w:pPr>
      <w:r w:rsidRPr="004A16ED">
        <w:t>Methods for interpolating between data points, including interpolation parameters;</w:t>
      </w:r>
    </w:p>
    <w:p w14:paraId="427AA250" w14:textId="77777777" w:rsidR="00484D0C" w:rsidRPr="004A16ED" w:rsidRDefault="00484D0C" w:rsidP="002E346F">
      <w:pPr>
        <w:pStyle w:val="ListParagraph"/>
        <w:widowControl/>
        <w:numPr>
          <w:ilvl w:val="0"/>
          <w:numId w:val="24"/>
        </w:numPr>
        <w:spacing w:before="0"/>
        <w:contextualSpacing/>
        <w:jc w:val="both"/>
      </w:pPr>
      <w:r w:rsidRPr="004A16ED">
        <w:t>Software used for interpolation;</w:t>
      </w:r>
    </w:p>
    <w:p w14:paraId="75B1A044" w14:textId="77777777" w:rsidR="00484D0C" w:rsidRPr="004A16ED" w:rsidRDefault="00484D0C" w:rsidP="002E346F">
      <w:pPr>
        <w:pStyle w:val="ListParagraph"/>
        <w:widowControl/>
        <w:numPr>
          <w:ilvl w:val="0"/>
          <w:numId w:val="24"/>
        </w:numPr>
        <w:spacing w:before="0"/>
        <w:contextualSpacing/>
        <w:jc w:val="both"/>
      </w:pPr>
      <w:r w:rsidRPr="004A16ED">
        <w:t xml:space="preserve">Assumptions used for the distance and grade of any lateral </w:t>
      </w:r>
      <w:r>
        <w:t xml:space="preserve">or downward </w:t>
      </w:r>
      <w:r w:rsidRPr="004A16ED">
        <w:t>extrapolation beyond measured data;</w:t>
      </w:r>
    </w:p>
    <w:p w14:paraId="3A5E3C4D" w14:textId="77777777" w:rsidR="00484D0C" w:rsidRPr="004A16ED" w:rsidRDefault="00484D0C" w:rsidP="002E346F">
      <w:pPr>
        <w:pStyle w:val="ListParagraph"/>
        <w:widowControl/>
        <w:numPr>
          <w:ilvl w:val="0"/>
          <w:numId w:val="24"/>
        </w:numPr>
        <w:spacing w:before="0"/>
        <w:contextualSpacing/>
        <w:jc w:val="both"/>
      </w:pPr>
      <w:r w:rsidRPr="004A16ED">
        <w:t>Assumptions used for any downward extrapolation, beyond measured data;</w:t>
      </w:r>
    </w:p>
    <w:p w14:paraId="4C3C2984" w14:textId="77777777" w:rsidR="00484D0C" w:rsidRPr="004A16ED" w:rsidRDefault="00484D0C" w:rsidP="002E346F">
      <w:pPr>
        <w:pStyle w:val="ListParagraph"/>
        <w:widowControl/>
        <w:numPr>
          <w:ilvl w:val="0"/>
          <w:numId w:val="24"/>
        </w:numPr>
        <w:spacing w:before="0"/>
        <w:contextualSpacing/>
        <w:jc w:val="both"/>
      </w:pPr>
      <w:r w:rsidRPr="004A16ED">
        <w:t xml:space="preserve">Assumptions used for the upper boundary of the resource, including the use (or exclusion) of any near-surface brine samples (from the </w:t>
      </w:r>
      <w:proofErr w:type="spellStart"/>
      <w:r w:rsidRPr="004A16ED">
        <w:t>salar</w:t>
      </w:r>
      <w:proofErr w:type="spellEnd"/>
      <w:r w:rsidRPr="004A16ED">
        <w:t xml:space="preserve"> crust) and any surface water chemistry. </w:t>
      </w:r>
    </w:p>
    <w:p w14:paraId="3B119B19" w14:textId="77777777" w:rsidR="00484D0C" w:rsidRPr="004A16ED" w:rsidRDefault="00484D0C" w:rsidP="002E346F">
      <w:pPr>
        <w:pStyle w:val="ListParagraph"/>
        <w:widowControl/>
        <w:numPr>
          <w:ilvl w:val="0"/>
          <w:numId w:val="24"/>
        </w:numPr>
        <w:spacing w:before="0"/>
        <w:contextualSpacing/>
        <w:jc w:val="both"/>
      </w:pPr>
      <w:r>
        <w:t>A</w:t>
      </w:r>
      <w:r w:rsidRPr="004A16ED">
        <w:t>ny expectation of seasonal effects to lithium grade in the upper zone of the resource, for example, due to changes in evaporation and precipitation;</w:t>
      </w:r>
    </w:p>
    <w:p w14:paraId="2D77E85F" w14:textId="77777777" w:rsidR="00484D0C" w:rsidRPr="004022C0" w:rsidRDefault="00484D0C" w:rsidP="002E346F">
      <w:pPr>
        <w:pStyle w:val="ListParagraph"/>
        <w:widowControl/>
        <w:numPr>
          <w:ilvl w:val="0"/>
          <w:numId w:val="24"/>
        </w:numPr>
        <w:kinsoku w:val="0"/>
        <w:overflowPunct w:val="0"/>
        <w:autoSpaceDE w:val="0"/>
        <w:autoSpaceDN w:val="0"/>
        <w:adjustRightInd w:val="0"/>
        <w:spacing w:before="0" w:after="160" w:line="258" w:lineRule="exact"/>
        <w:contextualSpacing/>
        <w:jc w:val="both"/>
      </w:pPr>
      <w:r w:rsidRPr="004A16ED">
        <w:t>Assumptions for any artificial data points (sometimes called “ghost” or “dummy” points) used to constrain</w:t>
      </w:r>
      <w:r w:rsidRPr="005E6340">
        <w:t xml:space="preserve"> the</w:t>
      </w:r>
      <w:r w:rsidRPr="006171FE">
        <w:t xml:space="preserve"> lithium grade distribution</w:t>
      </w:r>
      <w:r>
        <w:t xml:space="preserve"> and to prevent extrapolation of high grades that are not supported by the data. </w:t>
      </w:r>
      <w:r w:rsidRPr="004022C0">
        <w:t xml:space="preserve">In addition to characterization of lithium grade, resource estimation should also include mapping of any other brine constituents that may result in economic benefits (for example, boron, potassium), or economic burdens (for example, constituents that impact processing costs). </w:t>
      </w:r>
    </w:p>
    <w:p w14:paraId="2CC6B08A" w14:textId="26B49C91" w:rsidR="005B3389" w:rsidRDefault="005B3389" w:rsidP="002E346F">
      <w:pPr>
        <w:pStyle w:val="Heading2"/>
        <w:ind w:left="360" w:firstLine="0"/>
        <w:jc w:val="both"/>
        <w:rPr>
          <w:rFonts w:ascii="Times New Roman" w:hAnsi="Times New Roman" w:cs="Times New Roman"/>
          <w:color w:val="365F91" w:themeColor="accent1" w:themeShade="BF"/>
        </w:rPr>
      </w:pPr>
      <w:bookmarkStart w:id="27" w:name="_Toc218865850"/>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D86764" w:rsidRPr="00D86764">
        <w:rPr>
          <w:rFonts w:ascii="Times New Roman" w:hAnsi="Times New Roman" w:cs="Times New Roman"/>
          <w:color w:val="365F91" w:themeColor="accent1" w:themeShade="BF"/>
        </w:rPr>
        <w:t xml:space="preserve">Drainable </w:t>
      </w:r>
      <w:r w:rsidR="00D86764">
        <w:rPr>
          <w:rFonts w:ascii="Times New Roman" w:hAnsi="Times New Roman" w:cs="Times New Roman"/>
          <w:color w:val="365F91" w:themeColor="accent1" w:themeShade="BF"/>
        </w:rPr>
        <w:t>P</w:t>
      </w:r>
      <w:r w:rsidR="00D86764" w:rsidRPr="00D86764">
        <w:rPr>
          <w:rFonts w:ascii="Times New Roman" w:hAnsi="Times New Roman" w:cs="Times New Roman"/>
          <w:color w:val="365F91" w:themeColor="accent1" w:themeShade="BF"/>
        </w:rPr>
        <w:t>orosity</w:t>
      </w:r>
      <w:bookmarkEnd w:id="27"/>
    </w:p>
    <w:p w14:paraId="13B4B8F9" w14:textId="77777777" w:rsidR="006E7DA4" w:rsidRDefault="006E7DA4" w:rsidP="002E346F">
      <w:pPr>
        <w:kinsoku w:val="0"/>
        <w:overflowPunct w:val="0"/>
        <w:autoSpaceDE w:val="0"/>
        <w:autoSpaceDN w:val="0"/>
        <w:adjustRightInd w:val="0"/>
        <w:ind w:left="1077"/>
        <w:jc w:val="both"/>
      </w:pPr>
      <w:r>
        <w:t xml:space="preserve">Lithium brine resource estimation requires an estimate of the recoverable brine from the resource zone. In </w:t>
      </w:r>
      <w:proofErr w:type="spellStart"/>
      <w:r>
        <w:t>salar</w:t>
      </w:r>
      <w:proofErr w:type="spellEnd"/>
      <w:r>
        <w:t xml:space="preserve"> settings, Drainable Porosity (P</w:t>
      </w:r>
      <w:r w:rsidRPr="00BE6FB0">
        <w:rPr>
          <w:vertAlign w:val="subscript"/>
        </w:rPr>
        <w:t>d</w:t>
      </w:r>
      <w:r>
        <w:t>) is typically used for this purpose, and can be considered equivalent to the hydrogeological term Specific Yield (S</w:t>
      </w:r>
      <w:r w:rsidRPr="00BE6FB0">
        <w:rPr>
          <w:vertAlign w:val="subscript"/>
        </w:rPr>
        <w:t>y</w:t>
      </w:r>
      <w:r>
        <w:t xml:space="preserve">). Use of this term carries the implicit (and simplifying) assumption that </w:t>
      </w:r>
      <w:proofErr w:type="spellStart"/>
      <w:r>
        <w:t>salar</w:t>
      </w:r>
      <w:proofErr w:type="spellEnd"/>
      <w:r>
        <w:t xml:space="preserve"> aquifers are (or will become) unconfined during production and that all the recovered brine will originate from de-saturation in the drawdown cones of the pumping wells. </w:t>
      </w:r>
    </w:p>
    <w:p w14:paraId="47913D31" w14:textId="77777777" w:rsidR="006E7DA4" w:rsidRDefault="006E7DA4" w:rsidP="002E346F">
      <w:pPr>
        <w:kinsoku w:val="0"/>
        <w:overflowPunct w:val="0"/>
        <w:autoSpaceDE w:val="0"/>
        <w:autoSpaceDN w:val="0"/>
        <w:adjustRightInd w:val="0"/>
        <w:ind w:left="1077"/>
        <w:jc w:val="both"/>
      </w:pPr>
    </w:p>
    <w:p w14:paraId="1728F5F0" w14:textId="77777777" w:rsidR="006E7DA4" w:rsidRDefault="006E7DA4" w:rsidP="002E346F">
      <w:pPr>
        <w:kinsoku w:val="0"/>
        <w:overflowPunct w:val="0"/>
        <w:autoSpaceDE w:val="0"/>
        <w:autoSpaceDN w:val="0"/>
        <w:adjustRightInd w:val="0"/>
        <w:ind w:left="1077"/>
        <w:jc w:val="both"/>
      </w:pPr>
      <w:r>
        <w:t>An alternative approach for estimating recoverable brine is to use Effective Porosity (P</w:t>
      </w:r>
      <w:r w:rsidRPr="00BE6FB0">
        <w:rPr>
          <w:vertAlign w:val="subscript"/>
        </w:rPr>
        <w:t>e</w:t>
      </w:r>
      <w:r>
        <w:t>) which is a measure of the portion of aquifer pore space that participates in active flow (i.e., excluding dead end pores). It is important to note that P</w:t>
      </w:r>
      <w:r w:rsidRPr="00BE6FB0">
        <w:rPr>
          <w:vertAlign w:val="subscript"/>
        </w:rPr>
        <w:t>e</w:t>
      </w:r>
      <w:r>
        <w:t xml:space="preserve"> may be somewhat larger than P</w:t>
      </w:r>
      <w:r w:rsidRPr="00BE6FB0">
        <w:rPr>
          <w:vertAlign w:val="subscript"/>
        </w:rPr>
        <w:t>d</w:t>
      </w:r>
      <w:r>
        <w:t xml:space="preserve">, and it may be a more accurate approximation for scenarios where production well water level drawdown will be minimized. This could be the case, for example, where brine is processed by direct lithium extraction (DLE) and spent brine is to be reinjected near production wells, to promote resource flushing and minimize production well drawdown provided that no dilution of the pumped brine by the spent brine is anticipated. </w:t>
      </w:r>
    </w:p>
    <w:p w14:paraId="5D2C8A42" w14:textId="77777777" w:rsidR="006E7DA4" w:rsidRDefault="006E7DA4" w:rsidP="002E346F">
      <w:pPr>
        <w:kinsoku w:val="0"/>
        <w:overflowPunct w:val="0"/>
        <w:autoSpaceDE w:val="0"/>
        <w:autoSpaceDN w:val="0"/>
        <w:adjustRightInd w:val="0"/>
        <w:ind w:left="1077"/>
        <w:jc w:val="both"/>
      </w:pPr>
    </w:p>
    <w:p w14:paraId="196FA49F" w14:textId="77777777" w:rsidR="006E7DA4" w:rsidRDefault="006E7DA4" w:rsidP="002E346F">
      <w:pPr>
        <w:kinsoku w:val="0"/>
        <w:overflowPunct w:val="0"/>
        <w:autoSpaceDE w:val="0"/>
        <w:autoSpaceDN w:val="0"/>
        <w:adjustRightInd w:val="0"/>
        <w:ind w:left="1077"/>
        <w:jc w:val="both"/>
      </w:pPr>
      <w:r>
        <w:t>Where P</w:t>
      </w:r>
      <w:r w:rsidRPr="00BE6FB0">
        <w:rPr>
          <w:vertAlign w:val="subscript"/>
        </w:rPr>
        <w:t>e</w:t>
      </w:r>
      <w:r>
        <w:t xml:space="preserve"> is used for resource estimation, the Practitioner should justify its use. Further, if the resource estimate assumes that reinjection is to be conducted close enough to production wells that drawdown is affected, then the Practitioner should also address the potential for resource losses due to dilution with spent brine reinjected into the resource zone.</w:t>
      </w:r>
    </w:p>
    <w:p w14:paraId="56D212FF" w14:textId="77777777" w:rsidR="006E7DA4" w:rsidRDefault="006E7DA4" w:rsidP="002E346F">
      <w:pPr>
        <w:kinsoku w:val="0"/>
        <w:overflowPunct w:val="0"/>
        <w:autoSpaceDE w:val="0"/>
        <w:autoSpaceDN w:val="0"/>
        <w:adjustRightInd w:val="0"/>
        <w:ind w:left="1077"/>
        <w:jc w:val="both"/>
      </w:pPr>
    </w:p>
    <w:p w14:paraId="6B0B3695" w14:textId="77777777" w:rsidR="006E7DA4" w:rsidRDefault="006E7DA4" w:rsidP="00473A6A">
      <w:pPr>
        <w:kinsoku w:val="0"/>
        <w:overflowPunct w:val="0"/>
        <w:autoSpaceDE w:val="0"/>
        <w:autoSpaceDN w:val="0"/>
        <w:adjustRightInd w:val="0"/>
        <w:ind w:left="1077"/>
        <w:jc w:val="both"/>
      </w:pPr>
      <w:r>
        <w:t>P</w:t>
      </w:r>
      <w:r w:rsidRPr="00967D55">
        <w:rPr>
          <w:vertAlign w:val="subscript"/>
        </w:rPr>
        <w:t>d</w:t>
      </w:r>
      <w:r w:rsidRPr="005A3B3F">
        <w:t xml:space="preserve">, </w:t>
      </w:r>
      <w:r>
        <w:t>S</w:t>
      </w:r>
      <w:r w:rsidRPr="00967D55">
        <w:rPr>
          <w:vertAlign w:val="subscript"/>
        </w:rPr>
        <w:t>y</w:t>
      </w:r>
      <w:r w:rsidRPr="005A3B3F">
        <w:t xml:space="preserve">, </w:t>
      </w:r>
      <w:r>
        <w:t>and</w:t>
      </w:r>
      <w:r w:rsidRPr="005A3B3F">
        <w:t xml:space="preserve"> </w:t>
      </w:r>
      <w:r>
        <w:t>P</w:t>
      </w:r>
      <w:r w:rsidRPr="00967D55">
        <w:rPr>
          <w:vertAlign w:val="subscript"/>
        </w:rPr>
        <w:t>e</w:t>
      </w:r>
      <w:r>
        <w:t xml:space="preserve"> are typically estimated by laboratory methods and borehole geophysical methods. Additionally, field methods such as pumping tests and specialized tracer tests may be employed under specific conditions. The Practitioner should recognize the limitations of various porosity measurement methods, for example:</w:t>
      </w:r>
    </w:p>
    <w:p w14:paraId="42AE40BD" w14:textId="77777777" w:rsidR="00473A6A" w:rsidRDefault="00473A6A" w:rsidP="00473A6A">
      <w:pPr>
        <w:kinsoku w:val="0"/>
        <w:overflowPunct w:val="0"/>
        <w:autoSpaceDE w:val="0"/>
        <w:autoSpaceDN w:val="0"/>
        <w:adjustRightInd w:val="0"/>
        <w:ind w:left="1077"/>
        <w:jc w:val="both"/>
      </w:pPr>
    </w:p>
    <w:p w14:paraId="222400F8" w14:textId="77777777" w:rsidR="00D5383A" w:rsidRPr="00C54F11" w:rsidRDefault="00D5383A" w:rsidP="00473A6A">
      <w:pPr>
        <w:pStyle w:val="ListParagraph"/>
        <w:widowControl/>
        <w:numPr>
          <w:ilvl w:val="0"/>
          <w:numId w:val="25"/>
        </w:numPr>
        <w:spacing w:before="0"/>
        <w:contextualSpacing/>
        <w:jc w:val="both"/>
      </w:pPr>
      <w:r w:rsidRPr="00C54F11">
        <w:t>Laboratory methods are conducted with intact core samples. While the approach is widely used, it is apparent that there are issues of scale, where samples of a few centimet</w:t>
      </w:r>
      <w:r>
        <w:t>re</w:t>
      </w:r>
      <w:r w:rsidRPr="00C54F11">
        <w:t>s in length are used to represent expansive aquifers, that commonly have a high degree of heterogeneity.</w:t>
      </w:r>
    </w:p>
    <w:p w14:paraId="5A45DF24" w14:textId="77777777" w:rsidR="00D5383A" w:rsidRPr="00C54F11" w:rsidRDefault="00D5383A" w:rsidP="00473A6A">
      <w:pPr>
        <w:pStyle w:val="ListParagraph"/>
        <w:widowControl/>
        <w:numPr>
          <w:ilvl w:val="0"/>
          <w:numId w:val="25"/>
        </w:numPr>
        <w:spacing w:before="0"/>
        <w:contextualSpacing/>
        <w:jc w:val="both"/>
      </w:pPr>
      <w:r w:rsidRPr="00C54F11">
        <w:t xml:space="preserve">Borehole geophysical methods are conducted by migrating an appropriate tool in an open or cased (with PVC) borehole. Since this is an indirect method, it should be compared and verified against other independent </w:t>
      </w:r>
      <w:r>
        <w:t xml:space="preserve">lab-based </w:t>
      </w:r>
      <w:r w:rsidRPr="00C54F11">
        <w:t>methods.</w:t>
      </w:r>
    </w:p>
    <w:p w14:paraId="458E58FF" w14:textId="77777777" w:rsidR="00D5383A" w:rsidRPr="00C54F11" w:rsidRDefault="00D5383A" w:rsidP="00473A6A">
      <w:pPr>
        <w:pStyle w:val="ListParagraph"/>
        <w:widowControl/>
        <w:numPr>
          <w:ilvl w:val="0"/>
          <w:numId w:val="25"/>
        </w:numPr>
        <w:spacing w:before="0"/>
        <w:contextualSpacing/>
        <w:jc w:val="both"/>
      </w:pPr>
      <w:r w:rsidRPr="00C54F11">
        <w:t>Pumping tests can provide an accurate measure of S</w:t>
      </w:r>
      <w:r w:rsidRPr="00F423F7">
        <w:t>y</w:t>
      </w:r>
      <w:r w:rsidRPr="00C54F11">
        <w:t>. However, the measurement will only represent the drawdown cone which, by definition, occurs in the upper part of the formation.</w:t>
      </w:r>
    </w:p>
    <w:p w14:paraId="00F8FE37" w14:textId="77777777" w:rsidR="00D5383A" w:rsidRDefault="00D5383A" w:rsidP="00473A6A">
      <w:pPr>
        <w:pStyle w:val="ListParagraph"/>
        <w:widowControl/>
        <w:numPr>
          <w:ilvl w:val="0"/>
          <w:numId w:val="25"/>
        </w:numPr>
        <w:spacing w:before="0"/>
        <w:contextualSpacing/>
        <w:jc w:val="both"/>
      </w:pPr>
      <w:r w:rsidRPr="00C54F11">
        <w:t>Tracer tests can provide an accurate measure of P</w:t>
      </w:r>
      <w:r w:rsidRPr="00F423F7">
        <w:t>e</w:t>
      </w:r>
      <w:r w:rsidRPr="00C54F11">
        <w:t xml:space="preserve"> between two wells: a pumping well and a </w:t>
      </w:r>
      <w:r>
        <w:t>re</w:t>
      </w:r>
      <w:r w:rsidRPr="00C54F11">
        <w:t>injection well. However, the tests are expensive, delicate to set up, and may only relate to the zone of the resource where they are conducted (i.e., multiple tests would be required</w:t>
      </w:r>
      <w:r>
        <w:t>).</w:t>
      </w:r>
    </w:p>
    <w:p w14:paraId="55D8CA30" w14:textId="77777777" w:rsidR="003C7FFE" w:rsidRPr="00967D55" w:rsidRDefault="003C7FFE" w:rsidP="00473A6A">
      <w:pPr>
        <w:pStyle w:val="ListParagraph"/>
        <w:widowControl/>
        <w:spacing w:before="0"/>
        <w:ind w:left="1797" w:firstLine="0"/>
        <w:contextualSpacing/>
        <w:jc w:val="both"/>
      </w:pPr>
    </w:p>
    <w:p w14:paraId="4372FC74" w14:textId="77777777" w:rsidR="003C7FFE" w:rsidRDefault="003C7FFE" w:rsidP="00473A6A">
      <w:pPr>
        <w:pStyle w:val="ListParagraph"/>
        <w:kinsoku w:val="0"/>
        <w:overflowPunct w:val="0"/>
        <w:autoSpaceDE w:val="0"/>
        <w:autoSpaceDN w:val="0"/>
        <w:adjustRightInd w:val="0"/>
        <w:spacing w:before="0"/>
        <w:ind w:left="1077" w:firstLine="0"/>
        <w:jc w:val="both"/>
      </w:pPr>
      <w:r>
        <w:t xml:space="preserve">In using porosity data for resource estimation, it is uncommon for the results to be used in the same way as lithium grade data. That is, porosity results are not typically used as point data that are interpolated throughout the resource. Again, this is due to the high degree of aquifer heterogeneity in </w:t>
      </w:r>
      <w:proofErr w:type="spellStart"/>
      <w:r>
        <w:t>salar</w:t>
      </w:r>
      <w:proofErr w:type="spellEnd"/>
      <w:r>
        <w:t xml:space="preserve"> formations, which tends to yield highly erratic and unrealistic interpolation results. Instead, porosity data are typically aggregated according to hydrogeological unit, and to use a statistical measure of central tendency (mean, median, etc.) as an overall estimate of porosity (S</w:t>
      </w:r>
      <w:r w:rsidRPr="003C7FFE">
        <w:rPr>
          <w:vertAlign w:val="subscript"/>
        </w:rPr>
        <w:t>y</w:t>
      </w:r>
      <w:r>
        <w:t>, P</w:t>
      </w:r>
      <w:r w:rsidRPr="003C7FFE">
        <w:rPr>
          <w:vertAlign w:val="subscript"/>
        </w:rPr>
        <w:t>d</w:t>
      </w:r>
      <w:r>
        <w:t>, or P</w:t>
      </w:r>
      <w:r w:rsidRPr="003C7FFE">
        <w:rPr>
          <w:vertAlign w:val="subscript"/>
        </w:rPr>
        <w:t>e</w:t>
      </w:r>
      <w:r>
        <w:t>) for the unit.</w:t>
      </w:r>
    </w:p>
    <w:p w14:paraId="1E269899" w14:textId="77777777" w:rsidR="003C7FFE" w:rsidRDefault="003C7FFE" w:rsidP="00473A6A">
      <w:pPr>
        <w:pStyle w:val="ListParagraph"/>
        <w:kinsoku w:val="0"/>
        <w:overflowPunct w:val="0"/>
        <w:autoSpaceDE w:val="0"/>
        <w:autoSpaceDN w:val="0"/>
        <w:adjustRightInd w:val="0"/>
        <w:spacing w:before="0"/>
        <w:ind w:left="1077" w:firstLine="0"/>
        <w:jc w:val="both"/>
      </w:pPr>
    </w:p>
    <w:p w14:paraId="2D4BBAA5" w14:textId="10300B1A" w:rsidR="003C7FFE" w:rsidRDefault="003C7FFE" w:rsidP="00473A6A">
      <w:pPr>
        <w:pStyle w:val="ListParagraph"/>
        <w:kinsoku w:val="0"/>
        <w:overflowPunct w:val="0"/>
        <w:autoSpaceDE w:val="0"/>
        <w:autoSpaceDN w:val="0"/>
        <w:adjustRightInd w:val="0"/>
        <w:spacing w:before="0"/>
        <w:ind w:left="1077" w:firstLine="0"/>
        <w:jc w:val="both"/>
      </w:pPr>
      <w:r>
        <w:t>The Practitioner should clearly state how the porosity data have been used in the resource estimate and provide rationale for any results that were excluded. Conversely, t</w:t>
      </w:r>
      <w:r w:rsidRPr="006171FE">
        <w:t xml:space="preserve">hey should highlight any results that were included </w:t>
      </w:r>
      <w:r>
        <w:t>in the build-up of the estimate</w:t>
      </w:r>
      <w:r w:rsidRPr="006171FE">
        <w:t xml:space="preserve"> but are inconsistent with the final values.</w:t>
      </w:r>
      <w:r>
        <w:t xml:space="preserve"> The Practitioner should also state whether the final porosity field is consistent with the expected properties of the hydrogeological units. </w:t>
      </w:r>
    </w:p>
    <w:p w14:paraId="7446D8E0" w14:textId="77777777" w:rsidR="0055759E" w:rsidRDefault="0055759E" w:rsidP="00473A6A">
      <w:pPr>
        <w:pStyle w:val="ListParagraph"/>
        <w:kinsoku w:val="0"/>
        <w:overflowPunct w:val="0"/>
        <w:autoSpaceDE w:val="0"/>
        <w:autoSpaceDN w:val="0"/>
        <w:adjustRightInd w:val="0"/>
        <w:spacing w:before="0"/>
        <w:ind w:left="1077" w:firstLine="0"/>
        <w:jc w:val="both"/>
      </w:pPr>
    </w:p>
    <w:p w14:paraId="27B97AE2" w14:textId="79E72C81" w:rsidR="00094AD7" w:rsidRDefault="00094AD7" w:rsidP="00473A6A">
      <w:pPr>
        <w:pStyle w:val="Heading2"/>
        <w:ind w:left="360" w:firstLine="0"/>
        <w:jc w:val="both"/>
        <w:rPr>
          <w:rFonts w:ascii="Times New Roman" w:hAnsi="Times New Roman" w:cs="Times New Roman"/>
          <w:color w:val="365F91" w:themeColor="accent1" w:themeShade="BF"/>
        </w:rPr>
      </w:pPr>
      <w:bookmarkStart w:id="28" w:name="_Toc218865851"/>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Pr>
          <w:rFonts w:ascii="Times New Roman" w:hAnsi="Times New Roman" w:cs="Times New Roman"/>
          <w:color w:val="365F91" w:themeColor="accent1" w:themeShade="BF"/>
        </w:rPr>
        <w:t>Estimation Methods</w:t>
      </w:r>
      <w:bookmarkEnd w:id="28"/>
    </w:p>
    <w:p w14:paraId="7B90073A" w14:textId="77777777" w:rsidR="0055759E" w:rsidRDefault="0055759E" w:rsidP="00473A6A">
      <w:pPr>
        <w:kinsoku w:val="0"/>
        <w:overflowPunct w:val="0"/>
        <w:autoSpaceDE w:val="0"/>
        <w:autoSpaceDN w:val="0"/>
        <w:adjustRightInd w:val="0"/>
        <w:ind w:left="1077"/>
        <w:jc w:val="both"/>
      </w:pPr>
      <w:r>
        <w:t>The two primary resource estimation methods used for lithium brines include:</w:t>
      </w:r>
    </w:p>
    <w:p w14:paraId="5600986C" w14:textId="77777777" w:rsidR="00473A6A" w:rsidRDefault="00473A6A" w:rsidP="00473A6A">
      <w:pPr>
        <w:kinsoku w:val="0"/>
        <w:overflowPunct w:val="0"/>
        <w:autoSpaceDE w:val="0"/>
        <w:autoSpaceDN w:val="0"/>
        <w:adjustRightInd w:val="0"/>
        <w:ind w:left="1077"/>
        <w:jc w:val="both"/>
      </w:pPr>
    </w:p>
    <w:p w14:paraId="09C61895" w14:textId="77777777" w:rsidR="00D843B4" w:rsidRPr="00CF26B0" w:rsidRDefault="00D843B4" w:rsidP="00473A6A">
      <w:pPr>
        <w:pStyle w:val="ListParagraph"/>
        <w:widowControl/>
        <w:numPr>
          <w:ilvl w:val="0"/>
          <w:numId w:val="26"/>
        </w:numPr>
        <w:spacing w:before="0"/>
        <w:contextualSpacing/>
        <w:jc w:val="both"/>
      </w:pPr>
      <w:r>
        <w:t>T</w:t>
      </w:r>
      <w:r w:rsidRPr="00B62E99">
        <w:t xml:space="preserve">he </w:t>
      </w:r>
      <w:r w:rsidRPr="00CF26B0">
        <w:t>polygon</w:t>
      </w:r>
      <w:r>
        <w:t>al</w:t>
      </w:r>
      <w:r w:rsidRPr="00CF26B0">
        <w:t xml:space="preserve"> method, where </w:t>
      </w:r>
      <w:r>
        <w:t xml:space="preserve">lumped </w:t>
      </w:r>
      <w:r w:rsidRPr="00CF26B0">
        <w:t>estimation data and parameters may be compiled in a spreadsheet</w:t>
      </w:r>
      <w:r>
        <w:t>;</w:t>
      </w:r>
      <w:r w:rsidRPr="00CF26B0">
        <w:t xml:space="preserve"> and </w:t>
      </w:r>
    </w:p>
    <w:p w14:paraId="04F3C4E3" w14:textId="64E7AB60" w:rsidR="00094AD7" w:rsidRDefault="00D843B4" w:rsidP="00473A6A">
      <w:pPr>
        <w:pStyle w:val="ListParagraph"/>
        <w:widowControl/>
        <w:numPr>
          <w:ilvl w:val="0"/>
          <w:numId w:val="26"/>
        </w:numPr>
        <w:spacing w:before="0"/>
        <w:contextualSpacing/>
        <w:jc w:val="both"/>
      </w:pPr>
      <w:r w:rsidRPr="00CF26B0">
        <w:t xml:space="preserve">3-D block </w:t>
      </w:r>
      <w:r>
        <w:t>modelling (combined with interpolation methods), as supported by various software options</w:t>
      </w:r>
      <w:r w:rsidRPr="00B62E99">
        <w:t xml:space="preserve">. </w:t>
      </w:r>
    </w:p>
    <w:p w14:paraId="0ADF7A64" w14:textId="77777777" w:rsidR="004E3FF8" w:rsidRPr="004E3FF8" w:rsidRDefault="004E3FF8" w:rsidP="00473A6A">
      <w:pPr>
        <w:pStyle w:val="ListParagraph"/>
        <w:widowControl/>
        <w:spacing w:before="0"/>
        <w:ind w:left="1797" w:firstLine="0"/>
        <w:contextualSpacing/>
        <w:jc w:val="both"/>
      </w:pPr>
    </w:p>
    <w:p w14:paraId="5C1258D0" w14:textId="77777777" w:rsidR="004E3FF8" w:rsidRDefault="004E3FF8" w:rsidP="00473A6A">
      <w:pPr>
        <w:kinsoku w:val="0"/>
        <w:overflowPunct w:val="0"/>
        <w:autoSpaceDE w:val="0"/>
        <w:autoSpaceDN w:val="0"/>
        <w:adjustRightInd w:val="0"/>
        <w:ind w:left="1077"/>
        <w:jc w:val="both"/>
      </w:pPr>
      <w:r>
        <w:t>The method used for a given project will depend on Practitioner preference. However, selection will be influenced by the amount of data available. The Practitioner should ensure that the estimation method is consistent with the data density and project stage.</w:t>
      </w:r>
    </w:p>
    <w:p w14:paraId="1F6C0E9A" w14:textId="77777777" w:rsidR="004E3FF8" w:rsidRDefault="004E3FF8" w:rsidP="00473A6A">
      <w:pPr>
        <w:kinsoku w:val="0"/>
        <w:overflowPunct w:val="0"/>
        <w:autoSpaceDE w:val="0"/>
        <w:autoSpaceDN w:val="0"/>
        <w:adjustRightInd w:val="0"/>
        <w:ind w:left="1077"/>
        <w:jc w:val="both"/>
      </w:pPr>
    </w:p>
    <w:p w14:paraId="46E5FBC1" w14:textId="77777777" w:rsidR="004E3FF8" w:rsidRDefault="004E3FF8" w:rsidP="00473A6A">
      <w:pPr>
        <w:kinsoku w:val="0"/>
        <w:overflowPunct w:val="0"/>
        <w:autoSpaceDE w:val="0"/>
        <w:autoSpaceDN w:val="0"/>
        <w:adjustRightInd w:val="0"/>
        <w:ind w:left="1077"/>
        <w:jc w:val="both"/>
      </w:pPr>
      <w:r w:rsidRPr="00967D55">
        <w:t>The polygon</w:t>
      </w:r>
      <w:r>
        <w:t>al</w:t>
      </w:r>
      <w:r w:rsidRPr="00967D55">
        <w:t xml:space="preserve"> method </w:t>
      </w:r>
      <w:r>
        <w:t>has been</w:t>
      </w:r>
      <w:r w:rsidRPr="00967D55">
        <w:t xml:space="preserve"> </w:t>
      </w:r>
      <w:r>
        <w:t>commonly used</w:t>
      </w:r>
      <w:r w:rsidRPr="00967D55">
        <w:t xml:space="preserve"> for projects </w:t>
      </w:r>
      <w:r>
        <w:t xml:space="preserve">in early exploration phases </w:t>
      </w:r>
      <w:r w:rsidRPr="00967D55">
        <w:t xml:space="preserve">with </w:t>
      </w:r>
      <w:r>
        <w:t>small datasets.</w:t>
      </w:r>
      <w:r w:rsidRPr="00967D55">
        <w:t xml:space="preserve"> </w:t>
      </w:r>
      <w:r>
        <w:t>It</w:t>
      </w:r>
      <w:r w:rsidRPr="00967D55">
        <w:t xml:space="preserve"> involves</w:t>
      </w:r>
      <w:r>
        <w:t xml:space="preserve"> the following steps:</w:t>
      </w:r>
    </w:p>
    <w:p w14:paraId="0CFE166A" w14:textId="77777777" w:rsidR="00C73C0F" w:rsidRDefault="00C73C0F" w:rsidP="00473A6A">
      <w:pPr>
        <w:kinsoku w:val="0"/>
        <w:overflowPunct w:val="0"/>
        <w:autoSpaceDE w:val="0"/>
        <w:autoSpaceDN w:val="0"/>
        <w:adjustRightInd w:val="0"/>
        <w:ind w:left="1077"/>
        <w:jc w:val="both"/>
      </w:pPr>
    </w:p>
    <w:p w14:paraId="2DE95A66" w14:textId="77777777" w:rsidR="00C73C0F" w:rsidRPr="00CF26B0" w:rsidRDefault="00C73C0F" w:rsidP="00473A6A">
      <w:pPr>
        <w:pStyle w:val="ListParagraph"/>
        <w:widowControl/>
        <w:numPr>
          <w:ilvl w:val="0"/>
          <w:numId w:val="27"/>
        </w:numPr>
        <w:spacing w:before="0"/>
        <w:contextualSpacing/>
        <w:jc w:val="both"/>
      </w:pPr>
      <w:r>
        <w:t>D</w:t>
      </w:r>
      <w:r w:rsidRPr="00CF26B0">
        <w:t xml:space="preserve">efining and mapping polygons around measurement points, with GIS software; </w:t>
      </w:r>
    </w:p>
    <w:p w14:paraId="6C3DD0B2" w14:textId="77777777" w:rsidR="00C73C0F" w:rsidRPr="00CF26B0" w:rsidRDefault="00C73C0F" w:rsidP="00473A6A">
      <w:pPr>
        <w:pStyle w:val="ListParagraph"/>
        <w:widowControl/>
        <w:numPr>
          <w:ilvl w:val="0"/>
          <w:numId w:val="27"/>
        </w:numPr>
        <w:spacing w:before="0"/>
        <w:contextualSpacing/>
        <w:jc w:val="both"/>
      </w:pPr>
      <w:r>
        <w:t>S</w:t>
      </w:r>
      <w:r w:rsidRPr="00CF26B0">
        <w:t>ubdividing polygons vertically, according to hydrogeological units;</w:t>
      </w:r>
    </w:p>
    <w:p w14:paraId="1A7C2E1C" w14:textId="77777777" w:rsidR="00C73C0F" w:rsidRPr="00CF26B0" w:rsidRDefault="00C73C0F" w:rsidP="00473A6A">
      <w:pPr>
        <w:pStyle w:val="ListParagraph"/>
        <w:widowControl/>
        <w:numPr>
          <w:ilvl w:val="0"/>
          <w:numId w:val="27"/>
        </w:numPr>
        <w:spacing w:before="0"/>
        <w:contextualSpacing/>
        <w:jc w:val="both"/>
      </w:pPr>
      <w:r>
        <w:t>A</w:t>
      </w:r>
      <w:r w:rsidRPr="00CF26B0">
        <w:t>ssigning parameters values (e.g., lithium grade and drainable porosity) within each level in each polygon; and then</w:t>
      </w:r>
    </w:p>
    <w:p w14:paraId="29019BF3" w14:textId="77777777" w:rsidR="00C73C0F" w:rsidRDefault="00C73C0F" w:rsidP="00473A6A">
      <w:pPr>
        <w:pStyle w:val="ListParagraph"/>
        <w:widowControl/>
        <w:numPr>
          <w:ilvl w:val="0"/>
          <w:numId w:val="27"/>
        </w:numPr>
        <w:spacing w:before="0"/>
        <w:contextualSpacing/>
        <w:jc w:val="both"/>
      </w:pPr>
      <w:r>
        <w:t>R</w:t>
      </w:r>
      <w:r w:rsidRPr="00CF26B0">
        <w:t>u</w:t>
      </w:r>
      <w:r>
        <w:t>nning calculations.</w:t>
      </w:r>
      <w:r w:rsidRPr="00967D55">
        <w:t xml:space="preserve"> </w:t>
      </w:r>
    </w:p>
    <w:p w14:paraId="5D66DC5D" w14:textId="77777777" w:rsidR="00612B28" w:rsidRPr="00BE6FB0" w:rsidRDefault="00612B28" w:rsidP="00473A6A">
      <w:pPr>
        <w:pStyle w:val="ListParagraph"/>
        <w:widowControl/>
        <w:spacing w:before="0"/>
        <w:ind w:left="1797" w:firstLine="0"/>
        <w:contextualSpacing/>
        <w:jc w:val="both"/>
      </w:pPr>
    </w:p>
    <w:p w14:paraId="63AB98A3" w14:textId="3AB6FB97" w:rsidR="00094AD7" w:rsidRDefault="00612B28" w:rsidP="00473A6A">
      <w:pPr>
        <w:pStyle w:val="Heading2"/>
        <w:spacing w:before="0" w:line="240" w:lineRule="auto"/>
        <w:ind w:left="1077" w:firstLine="0"/>
        <w:jc w:val="both"/>
        <w:rPr>
          <w:rFonts w:ascii="Times New Roman" w:hAnsi="Times New Roman" w:cs="Times New Roman"/>
          <w:color w:val="auto"/>
          <w:sz w:val="22"/>
          <w:szCs w:val="22"/>
        </w:rPr>
      </w:pPr>
      <w:bookmarkStart w:id="29" w:name="_Toc218865852"/>
      <w:r w:rsidRPr="00612B28">
        <w:rPr>
          <w:rFonts w:ascii="Times New Roman" w:hAnsi="Times New Roman" w:cs="Times New Roman"/>
          <w:color w:val="auto"/>
          <w:sz w:val="22"/>
          <w:szCs w:val="22"/>
        </w:rPr>
        <w:lastRenderedPageBreak/>
        <w:t>Conversely, as more data is obtained, more sophisticated 3-D block modelling can be developed, and includes the following general steps:</w:t>
      </w:r>
      <w:bookmarkEnd w:id="29"/>
    </w:p>
    <w:p w14:paraId="4EE4F0E4" w14:textId="77777777" w:rsidR="006F7C0E" w:rsidRPr="00612B28" w:rsidRDefault="006F7C0E" w:rsidP="00473A6A">
      <w:pPr>
        <w:pStyle w:val="Heading2"/>
        <w:spacing w:before="0" w:line="240" w:lineRule="auto"/>
        <w:ind w:left="1077" w:firstLine="0"/>
        <w:jc w:val="both"/>
        <w:rPr>
          <w:rFonts w:ascii="Times New Roman" w:hAnsi="Times New Roman" w:cs="Times New Roman"/>
          <w:color w:val="auto"/>
          <w:sz w:val="22"/>
          <w:szCs w:val="22"/>
        </w:rPr>
      </w:pPr>
    </w:p>
    <w:p w14:paraId="6F8E6AA3" w14:textId="77777777" w:rsidR="006F7C0E" w:rsidRPr="00CF26B0" w:rsidRDefault="006F7C0E" w:rsidP="00473A6A">
      <w:pPr>
        <w:pStyle w:val="ListParagraph"/>
        <w:widowControl/>
        <w:numPr>
          <w:ilvl w:val="0"/>
          <w:numId w:val="28"/>
        </w:numPr>
        <w:spacing w:before="0"/>
        <w:contextualSpacing/>
        <w:jc w:val="both"/>
      </w:pPr>
      <w:r>
        <w:t>R</w:t>
      </w:r>
      <w:r w:rsidRPr="00967D55">
        <w:t xml:space="preserve">epresentation </w:t>
      </w:r>
      <w:r w:rsidRPr="00CF26B0">
        <w:t xml:space="preserve">of </w:t>
      </w:r>
      <w:r>
        <w:t>boundaries</w:t>
      </w:r>
      <w:r w:rsidRPr="00CF26B0">
        <w:t xml:space="preserve"> of each primary hydrogeological unit</w:t>
      </w:r>
      <w:r>
        <w:t xml:space="preserve"> within the model using appropriate block sizes</w:t>
      </w:r>
      <w:r w:rsidRPr="00CF26B0">
        <w:t>;</w:t>
      </w:r>
    </w:p>
    <w:p w14:paraId="459DE77A" w14:textId="77777777" w:rsidR="006F7C0E" w:rsidRPr="00CF26B0" w:rsidRDefault="006F7C0E" w:rsidP="00473A6A">
      <w:pPr>
        <w:pStyle w:val="ListParagraph"/>
        <w:widowControl/>
        <w:numPr>
          <w:ilvl w:val="0"/>
          <w:numId w:val="28"/>
        </w:numPr>
        <w:spacing w:before="0"/>
        <w:contextualSpacing/>
        <w:jc w:val="both"/>
      </w:pPr>
      <w:r>
        <w:t>E</w:t>
      </w:r>
      <w:r w:rsidRPr="00CF26B0">
        <w:t>xploratory data analysis, to determine appropriate interpolation parameters;</w:t>
      </w:r>
    </w:p>
    <w:p w14:paraId="55C5FB53" w14:textId="77777777" w:rsidR="006F7C0E" w:rsidRPr="00CF26B0" w:rsidRDefault="006F7C0E" w:rsidP="00473A6A">
      <w:pPr>
        <w:pStyle w:val="ListParagraph"/>
        <w:widowControl/>
        <w:numPr>
          <w:ilvl w:val="0"/>
          <w:numId w:val="28"/>
        </w:numPr>
        <w:spacing w:before="0"/>
        <w:contextualSpacing/>
        <w:jc w:val="both"/>
      </w:pPr>
      <w:r>
        <w:t>M</w:t>
      </w:r>
      <w:r w:rsidRPr="00CF26B0">
        <w:t>athematical interpolation of primary variables (i.e., lithium and other brine constituents) throughout the model domain by methods such as kriging</w:t>
      </w:r>
      <w:r>
        <w:t xml:space="preserve">, </w:t>
      </w:r>
      <w:r w:rsidRPr="00CF26B0">
        <w:t>inverse distance weighting</w:t>
      </w:r>
      <w:r>
        <w:t>, or other geostatistical methods</w:t>
      </w:r>
      <w:r w:rsidRPr="00CF26B0">
        <w:t>;</w:t>
      </w:r>
    </w:p>
    <w:p w14:paraId="27478E59" w14:textId="77777777" w:rsidR="006F7C0E" w:rsidRPr="00CF26B0" w:rsidRDefault="006F7C0E" w:rsidP="00473A6A">
      <w:pPr>
        <w:pStyle w:val="ListParagraph"/>
        <w:widowControl/>
        <w:numPr>
          <w:ilvl w:val="0"/>
          <w:numId w:val="28"/>
        </w:numPr>
        <w:spacing w:before="0"/>
        <w:contextualSpacing/>
        <w:jc w:val="both"/>
      </w:pPr>
      <w:r>
        <w:t>A</w:t>
      </w:r>
      <w:r w:rsidRPr="00CF26B0">
        <w:t xml:space="preserve">ssignment of porosity values to </w:t>
      </w:r>
      <w:r>
        <w:t xml:space="preserve">blocks within </w:t>
      </w:r>
      <w:r w:rsidRPr="00CF26B0">
        <w:t>selected zones of the domain (based on hydrogeological units); and then</w:t>
      </w:r>
    </w:p>
    <w:p w14:paraId="7F2CB515" w14:textId="77777777" w:rsidR="006F7C0E" w:rsidRDefault="006F7C0E" w:rsidP="00473A6A">
      <w:pPr>
        <w:pStyle w:val="ListParagraph"/>
        <w:widowControl/>
        <w:numPr>
          <w:ilvl w:val="0"/>
          <w:numId w:val="28"/>
        </w:numPr>
        <w:spacing w:before="0"/>
        <w:contextualSpacing/>
        <w:jc w:val="both"/>
      </w:pPr>
      <w:r>
        <w:t>R</w:t>
      </w:r>
      <w:r w:rsidRPr="00CF26B0">
        <w:t>unning calculations</w:t>
      </w:r>
      <w:r>
        <w:t>.</w:t>
      </w:r>
      <w:r w:rsidRPr="00967D55">
        <w:t xml:space="preserve"> </w:t>
      </w:r>
    </w:p>
    <w:p w14:paraId="3AF001B6" w14:textId="77777777" w:rsidR="006F7C0E" w:rsidRPr="00967D55" w:rsidRDefault="006F7C0E" w:rsidP="00473A6A">
      <w:pPr>
        <w:pStyle w:val="ListParagraph"/>
        <w:widowControl/>
        <w:spacing w:before="0"/>
        <w:ind w:left="1797" w:firstLine="0"/>
        <w:contextualSpacing/>
        <w:jc w:val="both"/>
      </w:pPr>
    </w:p>
    <w:p w14:paraId="3E685280" w14:textId="3BB15BAD" w:rsidR="006F7C0E" w:rsidRDefault="006F7C0E" w:rsidP="00473A6A">
      <w:pPr>
        <w:kinsoku w:val="0"/>
        <w:overflowPunct w:val="0"/>
        <w:autoSpaceDE w:val="0"/>
        <w:autoSpaceDN w:val="0"/>
        <w:adjustRightInd w:val="0"/>
        <w:ind w:left="1077"/>
        <w:jc w:val="both"/>
      </w:pPr>
      <w:r>
        <w:t>Regarding resource modelling, t</w:t>
      </w:r>
      <w:r w:rsidRPr="00967D55">
        <w:t>he P</w:t>
      </w:r>
      <w:r>
        <w:t>ractitioner should provide:</w:t>
      </w:r>
    </w:p>
    <w:p w14:paraId="3CB02D16" w14:textId="77777777" w:rsidR="006F7C0E" w:rsidRDefault="006F7C0E" w:rsidP="00473A6A">
      <w:pPr>
        <w:kinsoku w:val="0"/>
        <w:overflowPunct w:val="0"/>
        <w:autoSpaceDE w:val="0"/>
        <w:autoSpaceDN w:val="0"/>
        <w:adjustRightInd w:val="0"/>
        <w:ind w:left="1077"/>
        <w:jc w:val="both"/>
      </w:pPr>
    </w:p>
    <w:p w14:paraId="4331CC0C" w14:textId="77777777" w:rsidR="006F7C0E" w:rsidRDefault="006F7C0E" w:rsidP="00473A6A">
      <w:pPr>
        <w:pStyle w:val="ListParagraph"/>
        <w:widowControl/>
        <w:numPr>
          <w:ilvl w:val="0"/>
          <w:numId w:val="29"/>
        </w:numPr>
        <w:spacing w:before="0"/>
        <w:contextualSpacing/>
        <w:jc w:val="both"/>
      </w:pPr>
      <w:r>
        <w:t>T</w:t>
      </w:r>
      <w:r w:rsidRPr="00967D55">
        <w:t>he rationale for model selection</w:t>
      </w:r>
      <w:r>
        <w:t>;</w:t>
      </w:r>
    </w:p>
    <w:p w14:paraId="686DB023" w14:textId="77777777" w:rsidR="006F7C0E" w:rsidRDefault="006F7C0E" w:rsidP="00473A6A">
      <w:pPr>
        <w:pStyle w:val="ListParagraph"/>
        <w:widowControl/>
        <w:numPr>
          <w:ilvl w:val="0"/>
          <w:numId w:val="29"/>
        </w:numPr>
        <w:spacing w:before="0"/>
        <w:contextualSpacing/>
        <w:jc w:val="both"/>
      </w:pPr>
      <w:r>
        <w:t>A</w:t>
      </w:r>
      <w:r w:rsidRPr="00967D55">
        <w:t xml:space="preserve"> summary of model construction</w:t>
      </w:r>
      <w:r>
        <w:t>;</w:t>
      </w:r>
    </w:p>
    <w:p w14:paraId="530B2F5E" w14:textId="77777777" w:rsidR="006F7C0E" w:rsidRDefault="006F7C0E" w:rsidP="00473A6A">
      <w:pPr>
        <w:pStyle w:val="ListParagraph"/>
        <w:widowControl/>
        <w:numPr>
          <w:ilvl w:val="0"/>
          <w:numId w:val="29"/>
        </w:numPr>
        <w:spacing w:before="0"/>
        <w:contextualSpacing/>
        <w:jc w:val="both"/>
      </w:pPr>
      <w:r>
        <w:t>Identification of any data excluded from the model; and</w:t>
      </w:r>
    </w:p>
    <w:p w14:paraId="6F24FE44" w14:textId="77777777" w:rsidR="006F7C0E" w:rsidRDefault="006F7C0E" w:rsidP="00473A6A">
      <w:pPr>
        <w:pStyle w:val="ListParagraph"/>
        <w:widowControl/>
        <w:numPr>
          <w:ilvl w:val="0"/>
          <w:numId w:val="29"/>
        </w:numPr>
        <w:spacing w:before="0"/>
        <w:contextualSpacing/>
        <w:jc w:val="both"/>
      </w:pPr>
      <w:r>
        <w:t>Any checks that were conducted to validate model results including (for example) estimates conducted by alternative methods.</w:t>
      </w:r>
      <w:r w:rsidRPr="00967D55">
        <w:t xml:space="preserve"> </w:t>
      </w:r>
    </w:p>
    <w:p w14:paraId="05D2AD68" w14:textId="77777777" w:rsidR="001C7E72" w:rsidRPr="00967D55" w:rsidRDefault="001C7E72" w:rsidP="00473A6A">
      <w:pPr>
        <w:pStyle w:val="ListParagraph"/>
        <w:widowControl/>
        <w:spacing w:before="0"/>
        <w:ind w:left="1797" w:firstLine="0"/>
        <w:contextualSpacing/>
        <w:jc w:val="both"/>
      </w:pPr>
    </w:p>
    <w:p w14:paraId="3F2A1F85" w14:textId="51D0A240" w:rsidR="001C7E72" w:rsidRDefault="001C7E72" w:rsidP="00473A6A">
      <w:pPr>
        <w:pStyle w:val="Heading2"/>
        <w:ind w:left="360" w:firstLine="0"/>
        <w:jc w:val="both"/>
        <w:rPr>
          <w:rFonts w:ascii="Times New Roman" w:hAnsi="Times New Roman" w:cs="Times New Roman"/>
          <w:color w:val="365F91" w:themeColor="accent1" w:themeShade="BF"/>
        </w:rPr>
      </w:pPr>
      <w:bookmarkStart w:id="30" w:name="_Toc218865853"/>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6</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086B41" w:rsidRPr="00086B41">
        <w:rPr>
          <w:rFonts w:ascii="Times New Roman" w:hAnsi="Times New Roman" w:cs="Times New Roman"/>
          <w:color w:val="365F91" w:themeColor="accent1" w:themeShade="BF"/>
        </w:rPr>
        <w:t>Resource Categorization</w:t>
      </w:r>
      <w:bookmarkEnd w:id="30"/>
    </w:p>
    <w:p w14:paraId="004126F1" w14:textId="7D619BB4" w:rsidR="00716F0B" w:rsidRDefault="00716F0B" w:rsidP="00473A6A">
      <w:pPr>
        <w:kinsoku w:val="0"/>
        <w:overflowPunct w:val="0"/>
        <w:autoSpaceDE w:val="0"/>
        <w:autoSpaceDN w:val="0"/>
        <w:adjustRightInd w:val="0"/>
        <w:ind w:left="1077"/>
        <w:jc w:val="both"/>
      </w:pPr>
      <w:r>
        <w:t xml:space="preserve">Detailed definitions for Measured, Indicated and Inferred Resource categories are provided by CIM (2014). These definitions are based on the amount of data and confidence in the dataset, consequently, they apply equally to solid mineral deposits and brine deposits. In addition to these general definitions, the </w:t>
      </w:r>
      <w:proofErr w:type="spellStart"/>
      <w:r>
        <w:t>salar</w:t>
      </w:r>
      <w:proofErr w:type="spellEnd"/>
      <w:r>
        <w:t xml:space="preserve"> brine Practitioner should also consider the following brine-specific considerations, when assigning resource categories:</w:t>
      </w:r>
    </w:p>
    <w:p w14:paraId="5E7F9536" w14:textId="79BED108" w:rsidR="00716F0B" w:rsidRDefault="00716F0B" w:rsidP="0038788C">
      <w:pPr>
        <w:pStyle w:val="ListParagraph"/>
        <w:widowControl/>
        <w:numPr>
          <w:ilvl w:val="0"/>
          <w:numId w:val="30"/>
        </w:numPr>
        <w:kinsoku w:val="0"/>
        <w:overflowPunct w:val="0"/>
        <w:autoSpaceDE w:val="0"/>
        <w:autoSpaceDN w:val="0"/>
        <w:adjustRightInd w:val="0"/>
        <w:contextualSpacing/>
        <w:jc w:val="both"/>
      </w:pPr>
      <w:r>
        <w:t>Continuity of brine grade and hydrogeological properties (i.e., porosity and permeability);</w:t>
      </w:r>
      <w:r w:rsidR="009507BE">
        <w:t xml:space="preserve"> </w:t>
      </w:r>
    </w:p>
    <w:p w14:paraId="5F8C1228" w14:textId="77777777" w:rsidR="00716F0B" w:rsidRDefault="00716F0B" w:rsidP="0038788C">
      <w:pPr>
        <w:pStyle w:val="ListParagraph"/>
        <w:widowControl/>
        <w:numPr>
          <w:ilvl w:val="0"/>
          <w:numId w:val="30"/>
        </w:numPr>
        <w:kinsoku w:val="0"/>
        <w:overflowPunct w:val="0"/>
        <w:autoSpaceDE w:val="0"/>
        <w:autoSpaceDN w:val="0"/>
        <w:adjustRightInd w:val="0"/>
        <w:contextualSpacing/>
        <w:jc w:val="both"/>
      </w:pPr>
      <w:r>
        <w:t>Brine model conceptualization, as supported by drilling, sampling, and geophysics;</w:t>
      </w:r>
    </w:p>
    <w:p w14:paraId="1BA17315" w14:textId="77777777" w:rsidR="00716F0B" w:rsidRDefault="00716F0B" w:rsidP="0038788C">
      <w:pPr>
        <w:pStyle w:val="ListParagraph"/>
        <w:widowControl/>
        <w:numPr>
          <w:ilvl w:val="0"/>
          <w:numId w:val="30"/>
        </w:numPr>
        <w:kinsoku w:val="0"/>
        <w:overflowPunct w:val="0"/>
        <w:autoSpaceDE w:val="0"/>
        <w:autoSpaceDN w:val="0"/>
        <w:adjustRightInd w:val="0"/>
        <w:contextualSpacing/>
        <w:jc w:val="both"/>
      </w:pPr>
      <w:r>
        <w:t xml:space="preserve">Quantity and quality of project data (e.g., depth-specific core and brine chemistry samples); </w:t>
      </w:r>
    </w:p>
    <w:p w14:paraId="1BC8AB59" w14:textId="77777777" w:rsidR="00716F0B" w:rsidRPr="0071232A" w:rsidRDefault="00716F0B" w:rsidP="0038788C">
      <w:pPr>
        <w:pStyle w:val="ListParagraph"/>
        <w:widowControl/>
        <w:numPr>
          <w:ilvl w:val="0"/>
          <w:numId w:val="30"/>
        </w:numPr>
        <w:kinsoku w:val="0"/>
        <w:overflowPunct w:val="0"/>
        <w:autoSpaceDE w:val="0"/>
        <w:autoSpaceDN w:val="0"/>
        <w:adjustRightInd w:val="0"/>
        <w:contextualSpacing/>
        <w:jc w:val="both"/>
      </w:pPr>
      <w:r>
        <w:t>Implemented QA/QC procedures; and</w:t>
      </w:r>
    </w:p>
    <w:p w14:paraId="7C622A14" w14:textId="77777777" w:rsidR="00716F0B" w:rsidRDefault="00716F0B" w:rsidP="0038788C">
      <w:pPr>
        <w:pStyle w:val="ListParagraph"/>
        <w:widowControl/>
        <w:numPr>
          <w:ilvl w:val="0"/>
          <w:numId w:val="30"/>
        </w:numPr>
        <w:kinsoku w:val="0"/>
        <w:overflowPunct w:val="0"/>
        <w:autoSpaceDE w:val="0"/>
        <w:autoSpaceDN w:val="0"/>
        <w:adjustRightInd w:val="0"/>
        <w:contextualSpacing/>
        <w:jc w:val="both"/>
      </w:pPr>
      <w:r>
        <w:t xml:space="preserve">Potential for brine </w:t>
      </w:r>
      <w:r w:rsidRPr="0071232A">
        <w:t>recoverability</w:t>
      </w:r>
      <w:r>
        <w:t>.</w:t>
      </w:r>
    </w:p>
    <w:p w14:paraId="5CF53CAC" w14:textId="77777777" w:rsidR="00716F0B" w:rsidRDefault="00716F0B" w:rsidP="00473A6A">
      <w:pPr>
        <w:kinsoku w:val="0"/>
        <w:overflowPunct w:val="0"/>
        <w:autoSpaceDE w:val="0"/>
        <w:autoSpaceDN w:val="0"/>
        <w:adjustRightInd w:val="0"/>
        <w:ind w:left="1077"/>
        <w:jc w:val="both"/>
      </w:pPr>
    </w:p>
    <w:p w14:paraId="02AAF2F7" w14:textId="28AC7A36" w:rsidR="00716F0B" w:rsidRDefault="00716F0B" w:rsidP="00473A6A">
      <w:pPr>
        <w:kinsoku w:val="0"/>
        <w:overflowPunct w:val="0"/>
        <w:autoSpaceDE w:val="0"/>
        <w:autoSpaceDN w:val="0"/>
        <w:adjustRightInd w:val="0"/>
        <w:ind w:left="1077"/>
        <w:jc w:val="both"/>
      </w:pPr>
      <w:r>
        <w:t xml:space="preserve">In terms of quantitative delineation of categories, </w:t>
      </w:r>
      <w:proofErr w:type="spellStart"/>
      <w:r>
        <w:t>salar</w:t>
      </w:r>
      <w:proofErr w:type="spellEnd"/>
      <w:r>
        <w:t xml:space="preserve"> brine methods are conceptually similar to those used for solid mineral deposits. However, practitioners with experience in both fields will note that brine categories tend to be much more extensive, due to the typical distribution of lithium in brine which tends to be stable over relatively long distances. The two most widely-used methods for resource categorization in </w:t>
      </w:r>
      <w:proofErr w:type="spellStart"/>
      <w:r>
        <w:t>salars</w:t>
      </w:r>
      <w:proofErr w:type="spellEnd"/>
      <w:r>
        <w:t xml:space="preserve"> include:</w:t>
      </w:r>
    </w:p>
    <w:p w14:paraId="73379FDB" w14:textId="77777777" w:rsidR="00716F0B" w:rsidRDefault="00716F0B" w:rsidP="0038788C">
      <w:pPr>
        <w:pStyle w:val="ListParagraph"/>
        <w:widowControl/>
        <w:numPr>
          <w:ilvl w:val="0"/>
          <w:numId w:val="31"/>
        </w:numPr>
        <w:kinsoku w:val="0"/>
        <w:overflowPunct w:val="0"/>
        <w:autoSpaceDE w:val="0"/>
        <w:autoSpaceDN w:val="0"/>
        <w:adjustRightInd w:val="0"/>
        <w:contextualSpacing/>
        <w:jc w:val="both"/>
      </w:pPr>
      <w:r>
        <w:t xml:space="preserve">Uncertainty analysis based on </w:t>
      </w:r>
      <w:proofErr w:type="spellStart"/>
      <w:r>
        <w:t>geostatistics</w:t>
      </w:r>
      <w:proofErr w:type="spellEnd"/>
      <w:r>
        <w:t>, with results mapped to a block model; and</w:t>
      </w:r>
    </w:p>
    <w:p w14:paraId="37FC8242" w14:textId="77777777" w:rsidR="00716F0B" w:rsidRPr="00933C34" w:rsidRDefault="00716F0B" w:rsidP="0038788C">
      <w:pPr>
        <w:pStyle w:val="ListParagraph"/>
        <w:widowControl/>
        <w:numPr>
          <w:ilvl w:val="0"/>
          <w:numId w:val="31"/>
        </w:numPr>
        <w:kinsoku w:val="0"/>
        <w:overflowPunct w:val="0"/>
        <w:autoSpaceDE w:val="0"/>
        <w:autoSpaceDN w:val="0"/>
        <w:adjustRightInd w:val="0"/>
        <w:contextualSpacing/>
        <w:jc w:val="both"/>
      </w:pPr>
      <w:r w:rsidRPr="00933C34">
        <w:t>Exploration well spacing criteria (e.g., Houston et al., 2011)</w:t>
      </w:r>
      <w:r>
        <w:t>.</w:t>
      </w:r>
    </w:p>
    <w:p w14:paraId="6D1DE588" w14:textId="77777777" w:rsidR="00716F0B" w:rsidRDefault="00716F0B" w:rsidP="00473A6A">
      <w:pPr>
        <w:kinsoku w:val="0"/>
        <w:overflowPunct w:val="0"/>
        <w:autoSpaceDE w:val="0"/>
        <w:autoSpaceDN w:val="0"/>
        <w:adjustRightInd w:val="0"/>
        <w:ind w:left="1077"/>
        <w:jc w:val="both"/>
      </w:pPr>
    </w:p>
    <w:p w14:paraId="2EFB7E28" w14:textId="77777777" w:rsidR="00716F0B" w:rsidRDefault="00716F0B" w:rsidP="00473A6A">
      <w:pPr>
        <w:kinsoku w:val="0"/>
        <w:overflowPunct w:val="0"/>
        <w:autoSpaceDE w:val="0"/>
        <w:autoSpaceDN w:val="0"/>
        <w:adjustRightInd w:val="0"/>
        <w:ind w:left="1077"/>
        <w:jc w:val="both"/>
      </w:pPr>
      <w:r>
        <w:t>The former method tends to be less used because it can lead to a highly convoluted configuration of resource categories. Such a configuration does not lend itself to brine production planning, where it is not feasible to target brine pumping on complex-shaped resource zones. Nevertheless, it is a possible method and may be feasible in some settings. The Practitioner should clearly describe the basis for resource categories.</w:t>
      </w:r>
    </w:p>
    <w:p w14:paraId="01237FCE" w14:textId="77777777" w:rsidR="00716F0B" w:rsidRDefault="00716F0B" w:rsidP="00473A6A">
      <w:pPr>
        <w:kinsoku w:val="0"/>
        <w:overflowPunct w:val="0"/>
        <w:autoSpaceDE w:val="0"/>
        <w:autoSpaceDN w:val="0"/>
        <w:adjustRightInd w:val="0"/>
        <w:ind w:left="1077"/>
        <w:jc w:val="both"/>
      </w:pPr>
    </w:p>
    <w:p w14:paraId="49EAA8F3" w14:textId="77777777" w:rsidR="00716F0B" w:rsidRDefault="00716F0B" w:rsidP="00473A6A">
      <w:pPr>
        <w:kinsoku w:val="0"/>
        <w:overflowPunct w:val="0"/>
        <w:autoSpaceDE w:val="0"/>
        <w:autoSpaceDN w:val="0"/>
        <w:adjustRightInd w:val="0"/>
        <w:ind w:left="1077"/>
        <w:jc w:val="both"/>
      </w:pPr>
      <w:r>
        <w:lastRenderedPageBreak/>
        <w:t xml:space="preserve">The latter method (well spacing criteria) is widely used for </w:t>
      </w:r>
      <w:proofErr w:type="spellStart"/>
      <w:r>
        <w:t>salar</w:t>
      </w:r>
      <w:proofErr w:type="spellEnd"/>
      <w:r>
        <w:t xml:space="preserve"> brines and is also one of the most common categorization methods for solid mineral deposits. Application of the methods involves assigning acceptable “well densities” to Measured, Indicated, and Inferred zones. Well densities can be derived on a site-specific basis, using </w:t>
      </w:r>
      <w:proofErr w:type="spellStart"/>
      <w:r>
        <w:t>geostatistics</w:t>
      </w:r>
      <w:proofErr w:type="spellEnd"/>
      <w:r>
        <w:t xml:space="preserve">. However, it has become common practice to use the well density criteria published by Houston et al. (2011). The authors relate the criteria to </w:t>
      </w:r>
      <w:proofErr w:type="spellStart"/>
      <w:r>
        <w:t>salar</w:t>
      </w:r>
      <w:proofErr w:type="spellEnd"/>
      <w:r>
        <w:t xml:space="preserve"> type, on the basis that mature (halite) </w:t>
      </w:r>
      <w:proofErr w:type="spellStart"/>
      <w:r>
        <w:t>salars</w:t>
      </w:r>
      <w:proofErr w:type="spellEnd"/>
      <w:r>
        <w:t xml:space="preserve"> tend to exhibit more stable and uniform lithium concentrations than immature (clastic) </w:t>
      </w:r>
      <w:proofErr w:type="spellStart"/>
      <w:r>
        <w:t>salars</w:t>
      </w:r>
      <w:proofErr w:type="spellEnd"/>
      <w:r>
        <w:t>.</w:t>
      </w:r>
    </w:p>
    <w:p w14:paraId="4A604513" w14:textId="77777777" w:rsidR="00716F0B" w:rsidRDefault="00716F0B" w:rsidP="00473A6A">
      <w:pPr>
        <w:kinsoku w:val="0"/>
        <w:overflowPunct w:val="0"/>
        <w:autoSpaceDE w:val="0"/>
        <w:autoSpaceDN w:val="0"/>
        <w:adjustRightInd w:val="0"/>
        <w:ind w:left="1077"/>
        <w:jc w:val="both"/>
      </w:pPr>
    </w:p>
    <w:p w14:paraId="6A46C430" w14:textId="77777777" w:rsidR="00716F0B" w:rsidRDefault="00716F0B" w:rsidP="00473A6A">
      <w:pPr>
        <w:kinsoku w:val="0"/>
        <w:overflowPunct w:val="0"/>
        <w:autoSpaceDE w:val="0"/>
        <w:autoSpaceDN w:val="0"/>
        <w:adjustRightInd w:val="0"/>
        <w:ind w:left="1077"/>
        <w:jc w:val="both"/>
      </w:pPr>
      <w:r>
        <w:t xml:space="preserve">The Practitioner should ensure that assigned resource categories are appropriate, in terms of </w:t>
      </w:r>
      <w:r w:rsidRPr="00BE6FB0">
        <w:t>the CIM definition of each category</w:t>
      </w:r>
      <w:r>
        <w:t xml:space="preserve"> and the </w:t>
      </w:r>
      <w:r w:rsidRPr="00BE6FB0">
        <w:t>brine</w:t>
      </w:r>
      <w:r>
        <w:t>-</w:t>
      </w:r>
      <w:r w:rsidRPr="00BE6FB0">
        <w:t>specific considerations</w:t>
      </w:r>
      <w:r>
        <w:t>. Further, the Practitioner should state the basis for selecting a quantitative method for resource categorization and provide clear explanation of categories. The rationale should be supported by maps, sections, or other graphics that clearly show categories relative to project drilling and the geological model.</w:t>
      </w:r>
    </w:p>
    <w:p w14:paraId="3625F21A" w14:textId="77777777" w:rsidR="00716F0B" w:rsidRPr="00BE6FB0" w:rsidRDefault="00716F0B" w:rsidP="00473A6A">
      <w:pPr>
        <w:kinsoku w:val="0"/>
        <w:overflowPunct w:val="0"/>
        <w:autoSpaceDE w:val="0"/>
        <w:autoSpaceDN w:val="0"/>
        <w:adjustRightInd w:val="0"/>
        <w:ind w:left="1077"/>
        <w:jc w:val="both"/>
      </w:pPr>
    </w:p>
    <w:p w14:paraId="58BE7405" w14:textId="4BED51FB" w:rsidR="00716F0B" w:rsidRDefault="00716F0B" w:rsidP="00473A6A">
      <w:pPr>
        <w:pStyle w:val="Heading2"/>
        <w:ind w:left="360" w:firstLine="0"/>
        <w:jc w:val="both"/>
        <w:rPr>
          <w:rFonts w:ascii="Times New Roman" w:hAnsi="Times New Roman" w:cs="Times New Roman"/>
          <w:color w:val="365F91" w:themeColor="accent1" w:themeShade="BF"/>
        </w:rPr>
      </w:pPr>
      <w:bookmarkStart w:id="31" w:name="_Toc218865854"/>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7</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611CF7" w:rsidRPr="00611CF7">
        <w:rPr>
          <w:rFonts w:ascii="Times New Roman" w:hAnsi="Times New Roman" w:cs="Times New Roman"/>
          <w:color w:val="365F91" w:themeColor="accent1" w:themeShade="BF"/>
        </w:rPr>
        <w:t>Reasonable Prospects for Eventual Economic Extraction</w:t>
      </w:r>
      <w:bookmarkEnd w:id="31"/>
    </w:p>
    <w:p w14:paraId="3BB56C70" w14:textId="043A294C" w:rsidR="00473A6A" w:rsidRDefault="00473A6A" w:rsidP="00473A6A">
      <w:pPr>
        <w:kinsoku w:val="0"/>
        <w:overflowPunct w:val="0"/>
        <w:autoSpaceDE w:val="0"/>
        <w:autoSpaceDN w:val="0"/>
        <w:adjustRightInd w:val="0"/>
        <w:spacing w:after="160" w:line="258" w:lineRule="exact"/>
        <w:ind w:left="1077"/>
        <w:jc w:val="both"/>
      </w:pPr>
      <w:r>
        <w:t xml:space="preserve">The statement by CIM (2014) that a Mineral Resource must have “reasonable prospects for eventual economic extraction” can be considered equally applicable for solid mineral deposits and </w:t>
      </w:r>
      <w:proofErr w:type="spellStart"/>
      <w:r>
        <w:t>salar</w:t>
      </w:r>
      <w:proofErr w:type="spellEnd"/>
      <w:r>
        <w:t xml:space="preserve"> brine deposits. The Practitioner should ensure that the </w:t>
      </w:r>
      <w:proofErr w:type="spellStart"/>
      <w:r>
        <w:t>salar</w:t>
      </w:r>
      <w:proofErr w:type="spellEnd"/>
      <w:r>
        <w:t xml:space="preserve"> brine resource estimate meets these criteria. A preliminary understanding of the economic lithium cut-off grade should be established as part of the resource estimation process. Low-grade lithium brine should not be included in the resource estimate if it is considered infeasible to process. A well-defined (economic) cut-off grade will be required during subsequent reserve estimation. </w:t>
      </w:r>
    </w:p>
    <w:p w14:paraId="2DA242C1" w14:textId="464F09F2" w:rsidR="00473A6A" w:rsidRPr="00967D55" w:rsidRDefault="00473A6A" w:rsidP="00473A6A">
      <w:pPr>
        <w:kinsoku w:val="0"/>
        <w:overflowPunct w:val="0"/>
        <w:autoSpaceDE w:val="0"/>
        <w:autoSpaceDN w:val="0"/>
        <w:adjustRightInd w:val="0"/>
        <w:spacing w:after="160" w:line="258" w:lineRule="exact"/>
        <w:ind w:left="1077"/>
        <w:jc w:val="both"/>
      </w:pPr>
      <w:r>
        <w:t xml:space="preserve">Recoverability should be addressed at the resource phase using drainable or effective porosity, along with discussion of any relevant hydraulic testing information. Resources should be reported as an in-situ estimate of recoverable mass in the aquifer, with a statement regarding </w:t>
      </w:r>
      <w:r w:rsidRPr="00967D55">
        <w:t>limitations</w:t>
      </w:r>
      <w:r>
        <w:t xml:space="preserve"> on</w:t>
      </w:r>
      <w:r w:rsidRPr="00967D55">
        <w:t xml:space="preserve"> full removal</w:t>
      </w:r>
      <w:r>
        <w:t xml:space="preserve">. Resource reporting should also state that dynamic reserve modelling is required for a better estimate of the resource proportion that can feasibly be extracted as a reserve. It is noted that most </w:t>
      </w:r>
      <w:proofErr w:type="spellStart"/>
      <w:r>
        <w:t>salar</w:t>
      </w:r>
      <w:proofErr w:type="spellEnd"/>
      <w:r>
        <w:t xml:space="preserve"> brine reserve modelling conducted to date concludes that less than half of the resource would be extracted over a typical mine life.</w:t>
      </w:r>
    </w:p>
    <w:p w14:paraId="2265A336" w14:textId="05DAC8C3" w:rsidR="00F6024A" w:rsidRPr="00C65688" w:rsidRDefault="00F6024A" w:rsidP="00F6024A">
      <w:pPr>
        <w:pStyle w:val="Heading1"/>
        <w:ind w:left="720" w:hanging="720"/>
        <w:rPr>
          <w:rFonts w:ascii="Times New Roman" w:eastAsia="Times New Roman" w:hAnsi="Times New Roman" w:cs="Times New Roman"/>
          <w:color w:val="365F91" w:themeColor="accent1" w:themeShade="BF"/>
        </w:rPr>
      </w:pPr>
      <w:bookmarkStart w:id="32" w:name="_Toc218865855"/>
      <w:r>
        <w:rPr>
          <w:rFonts w:ascii="Times New Roman" w:eastAsia="Times New Roman" w:hAnsi="Times New Roman" w:cs="Times New Roman"/>
          <w:color w:val="365F91" w:themeColor="accent1" w:themeShade="BF"/>
        </w:rPr>
        <w:t>6</w:t>
      </w:r>
      <w:r w:rsidRPr="00C65688">
        <w:rPr>
          <w:rFonts w:ascii="Times New Roman" w:eastAsia="Times New Roman" w:hAnsi="Times New Roman" w:cs="Times New Roman"/>
          <w:color w:val="365F91" w:themeColor="accent1" w:themeShade="BF"/>
        </w:rPr>
        <w:t>.</w:t>
      </w:r>
      <w:r w:rsidRPr="00C65688">
        <w:rPr>
          <w:rFonts w:ascii="Times New Roman" w:eastAsia="Times New Roman" w:hAnsi="Times New Roman" w:cs="Times New Roman"/>
          <w:color w:val="365F91" w:themeColor="accent1" w:themeShade="BF"/>
        </w:rPr>
        <w:tab/>
      </w:r>
      <w:r>
        <w:rPr>
          <w:rFonts w:ascii="Times New Roman" w:eastAsia="Times New Roman" w:hAnsi="Times New Roman" w:cs="Times New Roman"/>
          <w:color w:val="365F91" w:themeColor="accent1" w:themeShade="BF"/>
        </w:rPr>
        <w:t>Mineral Reserve Estimation</w:t>
      </w:r>
      <w:bookmarkEnd w:id="32"/>
    </w:p>
    <w:p w14:paraId="0818811F" w14:textId="6A6EF721" w:rsidR="00F6024A" w:rsidRDefault="00EE4781" w:rsidP="00F6024A">
      <w:pPr>
        <w:pStyle w:val="Heading2"/>
        <w:ind w:left="360" w:firstLine="0"/>
        <w:jc w:val="both"/>
        <w:rPr>
          <w:rFonts w:ascii="Times New Roman" w:hAnsi="Times New Roman" w:cs="Times New Roman"/>
          <w:color w:val="365F91" w:themeColor="accent1" w:themeShade="BF"/>
        </w:rPr>
      </w:pPr>
      <w:bookmarkStart w:id="33" w:name="_Toc218865856"/>
      <w:r>
        <w:rPr>
          <w:rFonts w:ascii="Times New Roman" w:hAnsi="Times New Roman" w:cs="Times New Roman"/>
          <w:color w:val="365F91" w:themeColor="accent1" w:themeShade="BF"/>
        </w:rPr>
        <w:t>6</w:t>
      </w:r>
      <w:r w:rsidR="00F6024A" w:rsidRPr="00C65688">
        <w:rPr>
          <w:rFonts w:ascii="Times New Roman" w:hAnsi="Times New Roman" w:cs="Times New Roman"/>
          <w:color w:val="365F91" w:themeColor="accent1" w:themeShade="BF"/>
        </w:rPr>
        <w:t>.</w:t>
      </w:r>
      <w:r w:rsidR="00F6024A">
        <w:rPr>
          <w:rFonts w:ascii="Times New Roman" w:hAnsi="Times New Roman" w:cs="Times New Roman"/>
          <w:color w:val="365F91" w:themeColor="accent1" w:themeShade="BF"/>
        </w:rPr>
        <w:t>1</w:t>
      </w:r>
      <w:r w:rsidR="00F6024A"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00F6024A"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F6024A">
        <w:rPr>
          <w:rFonts w:ascii="Times New Roman" w:hAnsi="Times New Roman" w:cs="Times New Roman"/>
          <w:color w:val="365F91" w:themeColor="accent1" w:themeShade="BF"/>
        </w:rPr>
        <w:t>Overview</w:t>
      </w:r>
      <w:bookmarkEnd w:id="33"/>
    </w:p>
    <w:p w14:paraId="426B89DE" w14:textId="77777777" w:rsidR="004658A0" w:rsidRDefault="004658A0" w:rsidP="0090573D">
      <w:pPr>
        <w:ind w:left="1077"/>
        <w:jc w:val="both"/>
      </w:pPr>
      <w:r>
        <w:t>Practitioners should note that due to the mobile nature of brine, it is generally not feasible to map a block-by-block conversion of Resources to Reserves. This limitation is illustrated by contrast in estimation approaches, where brine Resources are implicitly static, whereas Reserve estimates must account for the dynamic flow and mixing that occurs during brine recovery.</w:t>
      </w:r>
    </w:p>
    <w:p w14:paraId="3294DE05" w14:textId="77777777" w:rsidR="004658A0" w:rsidRDefault="004658A0" w:rsidP="0090573D">
      <w:pPr>
        <w:ind w:left="1077"/>
        <w:jc w:val="both"/>
      </w:pPr>
    </w:p>
    <w:p w14:paraId="14162D87" w14:textId="05C3D02C" w:rsidR="004658A0" w:rsidRPr="00D33448" w:rsidRDefault="004658A0" w:rsidP="0090573D">
      <w:pPr>
        <w:ind w:left="1077"/>
        <w:jc w:val="both"/>
      </w:pPr>
      <w:r>
        <w:t xml:space="preserve">Reserve estimation of a </w:t>
      </w:r>
      <w:proofErr w:type="spellStart"/>
      <w:r>
        <w:t>salar</w:t>
      </w:r>
      <w:proofErr w:type="spellEnd"/>
      <w:r>
        <w:t xml:space="preserve"> brine deposit is based on exploration data and test work</w:t>
      </w:r>
      <w:r w:rsidRPr="00282547">
        <w:rPr>
          <w:spacing w:val="9"/>
        </w:rPr>
        <w:t xml:space="preserve"> </w:t>
      </w:r>
      <w:r>
        <w:t>that feeds into a process of numerical</w:t>
      </w:r>
      <w:r w:rsidRPr="00282547">
        <w:rPr>
          <w:spacing w:val="9"/>
        </w:rPr>
        <w:t xml:space="preserve"> </w:t>
      </w:r>
      <w:r>
        <w:rPr>
          <w:spacing w:val="9"/>
        </w:rPr>
        <w:t xml:space="preserve">model development. </w:t>
      </w:r>
      <w:r w:rsidRPr="00A82983">
        <w:t xml:space="preserve">To date, </w:t>
      </w:r>
      <w:r>
        <w:t>most,</w:t>
      </w:r>
      <w:r w:rsidRPr="00A82983">
        <w:t xml:space="preserve"> if not all</w:t>
      </w:r>
      <w:r>
        <w:t xml:space="preserve"> </w:t>
      </w:r>
      <w:r w:rsidRPr="00A82983">
        <w:t xml:space="preserve">the </w:t>
      </w:r>
      <w:r>
        <w:t>publicly reported</w:t>
      </w:r>
      <w:r w:rsidRPr="00A82983">
        <w:t xml:space="preserve"> lithium brine reserves have been estimated using calibrated groundwater flow and solute transport models. Reserve </w:t>
      </w:r>
      <w:r>
        <w:t>modelling</w:t>
      </w:r>
      <w:r w:rsidRPr="00A82983">
        <w:t xml:space="preserve"> include</w:t>
      </w:r>
      <w:r>
        <w:t>s</w:t>
      </w:r>
      <w:r w:rsidRPr="00A82983">
        <w:t xml:space="preserve"> simulation of the </w:t>
      </w:r>
      <w:r>
        <w:t>production wellfield</w:t>
      </w:r>
      <w:r w:rsidRPr="00A82983">
        <w:t xml:space="preserve"> system</w:t>
      </w:r>
      <w:r>
        <w:t>,</w:t>
      </w:r>
      <w:r w:rsidRPr="00A82983">
        <w:t xml:space="preserve"> to </w:t>
      </w:r>
      <w:r>
        <w:t xml:space="preserve">support the </w:t>
      </w:r>
      <w:r w:rsidRPr="00A82983">
        <w:t>demonstrat</w:t>
      </w:r>
      <w:r>
        <w:t>ion</w:t>
      </w:r>
      <w:r w:rsidRPr="00A82983">
        <w:t xml:space="preserve"> that production over mine life </w:t>
      </w:r>
      <w:r>
        <w:t>is</w:t>
      </w:r>
      <w:r w:rsidRPr="00A82983">
        <w:t xml:space="preserve"> </w:t>
      </w:r>
      <w:r>
        <w:t xml:space="preserve">economically </w:t>
      </w:r>
      <w:r w:rsidRPr="00A82983">
        <w:t>feasible.</w:t>
      </w:r>
      <w:r>
        <w:t xml:space="preserve"> </w:t>
      </w:r>
    </w:p>
    <w:p w14:paraId="31DD4100" w14:textId="77777777" w:rsidR="004658A0" w:rsidRDefault="004658A0" w:rsidP="0090573D">
      <w:pPr>
        <w:ind w:left="1077"/>
        <w:jc w:val="both"/>
        <w:rPr>
          <w:spacing w:val="9"/>
        </w:rPr>
      </w:pPr>
    </w:p>
    <w:p w14:paraId="55ABE8D0" w14:textId="4EB1C369" w:rsidR="004658A0" w:rsidRDefault="004658A0" w:rsidP="0090573D">
      <w:pPr>
        <w:ind w:left="1077"/>
        <w:jc w:val="both"/>
        <w:rPr>
          <w:spacing w:val="9"/>
        </w:rPr>
      </w:pPr>
      <w:r>
        <w:rPr>
          <w:spacing w:val="9"/>
        </w:rPr>
        <w:t xml:space="preserve">Numerical reserve model results should be adequate </w:t>
      </w:r>
      <w:r w:rsidRPr="00282547">
        <w:t>to</w:t>
      </w:r>
      <w:r w:rsidRPr="00282547">
        <w:rPr>
          <w:spacing w:val="9"/>
        </w:rPr>
        <w:t xml:space="preserve"> </w:t>
      </w:r>
      <w:r w:rsidRPr="00282547">
        <w:t>establish</w:t>
      </w:r>
      <w:r>
        <w:t xml:space="preserve"> the following, in accordance with</w:t>
      </w:r>
      <w:r w:rsidRPr="000E5B0C">
        <w:t xml:space="preserve"> CIM</w:t>
      </w:r>
      <w:r w:rsidRPr="000E5B0C">
        <w:rPr>
          <w:spacing w:val="45"/>
        </w:rPr>
        <w:t xml:space="preserve"> </w:t>
      </w:r>
      <w:r>
        <w:t>Leading</w:t>
      </w:r>
      <w:r w:rsidRPr="000E5B0C">
        <w:rPr>
          <w:spacing w:val="46"/>
        </w:rPr>
        <w:t xml:space="preserve"> </w:t>
      </w:r>
      <w:r w:rsidRPr="000E5B0C">
        <w:t>Practice Guidelines for</w:t>
      </w:r>
      <w:r w:rsidRPr="000E5B0C">
        <w:rPr>
          <w:spacing w:val="-1"/>
        </w:rPr>
        <w:t xml:space="preserve"> </w:t>
      </w:r>
      <w:r w:rsidRPr="000E5B0C">
        <w:t>Mineral Processing</w:t>
      </w:r>
      <w:r>
        <w:t xml:space="preserve"> (2022):</w:t>
      </w:r>
    </w:p>
    <w:p w14:paraId="3F0F478F" w14:textId="77777777" w:rsidR="004658A0" w:rsidRDefault="004658A0" w:rsidP="0038788C">
      <w:pPr>
        <w:pStyle w:val="ListParagraph"/>
        <w:widowControl/>
        <w:numPr>
          <w:ilvl w:val="0"/>
          <w:numId w:val="32"/>
        </w:numPr>
        <w:contextualSpacing/>
        <w:jc w:val="both"/>
      </w:pPr>
      <w:r>
        <w:t>P</w:t>
      </w:r>
      <w:r w:rsidRPr="000E5B0C">
        <w:t>rocess</w:t>
      </w:r>
      <w:r w:rsidRPr="004658A0">
        <w:rPr>
          <w:spacing w:val="9"/>
        </w:rPr>
        <w:t xml:space="preserve"> </w:t>
      </w:r>
      <w:r w:rsidRPr="000E5B0C">
        <w:t>flow</w:t>
      </w:r>
      <w:r w:rsidRPr="004658A0">
        <w:rPr>
          <w:spacing w:val="8"/>
        </w:rPr>
        <w:t xml:space="preserve"> </w:t>
      </w:r>
      <w:r w:rsidRPr="000E5B0C">
        <w:t>sheets</w:t>
      </w:r>
      <w:r w:rsidRPr="004658A0">
        <w:rPr>
          <w:spacing w:val="10"/>
        </w:rPr>
        <w:t xml:space="preserve"> </w:t>
      </w:r>
      <w:r w:rsidRPr="000E5B0C">
        <w:t>for</w:t>
      </w:r>
      <w:r w:rsidRPr="004658A0">
        <w:rPr>
          <w:spacing w:val="7"/>
        </w:rPr>
        <w:t xml:space="preserve"> </w:t>
      </w:r>
      <w:r w:rsidRPr="000E5B0C">
        <w:t>recovery of</w:t>
      </w:r>
      <w:r w:rsidRPr="004658A0">
        <w:rPr>
          <w:spacing w:val="80"/>
        </w:rPr>
        <w:t xml:space="preserve"> </w:t>
      </w:r>
      <w:r w:rsidRPr="000E5B0C">
        <w:t>lithium</w:t>
      </w:r>
      <w:r w:rsidRPr="004658A0">
        <w:rPr>
          <w:spacing w:val="80"/>
        </w:rPr>
        <w:t xml:space="preserve"> </w:t>
      </w:r>
      <w:r w:rsidRPr="000E5B0C">
        <w:t>and</w:t>
      </w:r>
      <w:r w:rsidRPr="004658A0">
        <w:rPr>
          <w:spacing w:val="80"/>
        </w:rPr>
        <w:t xml:space="preserve"> </w:t>
      </w:r>
      <w:r w:rsidRPr="000E5B0C">
        <w:t>other valuable metal ions</w:t>
      </w:r>
      <w:r>
        <w:t>;</w:t>
      </w:r>
    </w:p>
    <w:p w14:paraId="4839042D" w14:textId="77777777" w:rsidR="004658A0" w:rsidRPr="000E5B0C" w:rsidRDefault="004658A0" w:rsidP="0038788C">
      <w:pPr>
        <w:pStyle w:val="ListParagraph"/>
        <w:widowControl/>
        <w:numPr>
          <w:ilvl w:val="0"/>
          <w:numId w:val="32"/>
        </w:numPr>
        <w:contextualSpacing/>
        <w:jc w:val="both"/>
      </w:pPr>
      <w:r>
        <w:t>A</w:t>
      </w:r>
      <w:r w:rsidRPr="000E5B0C">
        <w:t>ssociated recovery factors</w:t>
      </w:r>
      <w:r>
        <w:t>;</w:t>
      </w:r>
      <w:r w:rsidRPr="000E5B0C">
        <w:t xml:space="preserve"> and</w:t>
      </w:r>
    </w:p>
    <w:p w14:paraId="4E621A46" w14:textId="77777777" w:rsidR="004658A0" w:rsidRPr="000E5B0C" w:rsidRDefault="004658A0" w:rsidP="0038788C">
      <w:pPr>
        <w:pStyle w:val="ListParagraph"/>
        <w:widowControl/>
        <w:numPr>
          <w:ilvl w:val="0"/>
          <w:numId w:val="32"/>
        </w:numPr>
        <w:contextualSpacing/>
        <w:jc w:val="both"/>
      </w:pPr>
      <w:r>
        <w:lastRenderedPageBreak/>
        <w:t>E</w:t>
      </w:r>
      <w:r w:rsidRPr="000E5B0C">
        <w:t>stimation</w:t>
      </w:r>
      <w:r w:rsidRPr="004658A0">
        <w:rPr>
          <w:spacing w:val="45"/>
        </w:rPr>
        <w:t xml:space="preserve"> </w:t>
      </w:r>
      <w:r w:rsidRPr="000E5B0C">
        <w:t>of</w:t>
      </w:r>
      <w:r w:rsidRPr="004658A0">
        <w:rPr>
          <w:spacing w:val="44"/>
        </w:rPr>
        <w:t xml:space="preserve"> </w:t>
      </w:r>
      <w:r w:rsidRPr="000E5B0C">
        <w:t>capital</w:t>
      </w:r>
      <w:r w:rsidRPr="004658A0">
        <w:rPr>
          <w:spacing w:val="45"/>
        </w:rPr>
        <w:t xml:space="preserve"> </w:t>
      </w:r>
      <w:r w:rsidRPr="000E5B0C">
        <w:t>and</w:t>
      </w:r>
      <w:r w:rsidRPr="004658A0">
        <w:rPr>
          <w:spacing w:val="45"/>
        </w:rPr>
        <w:t xml:space="preserve"> </w:t>
      </w:r>
      <w:r w:rsidRPr="000E5B0C">
        <w:t>operating</w:t>
      </w:r>
      <w:r w:rsidRPr="004658A0">
        <w:rPr>
          <w:spacing w:val="40"/>
        </w:rPr>
        <w:t xml:space="preserve"> </w:t>
      </w:r>
      <w:r w:rsidRPr="000E5B0C">
        <w:t>cost</w:t>
      </w:r>
      <w:r>
        <w:t>s</w:t>
      </w:r>
      <w:r w:rsidRPr="000E5B0C">
        <w:t>.</w:t>
      </w:r>
    </w:p>
    <w:p w14:paraId="2496C6CC" w14:textId="77777777" w:rsidR="004658A0" w:rsidRDefault="004658A0" w:rsidP="0090573D">
      <w:pPr>
        <w:ind w:left="1077"/>
        <w:jc w:val="both"/>
      </w:pPr>
    </w:p>
    <w:p w14:paraId="2F37DEA9" w14:textId="3760BDE4" w:rsidR="004658A0" w:rsidRDefault="004658A0" w:rsidP="0090573D">
      <w:pPr>
        <w:ind w:left="1077"/>
        <w:jc w:val="both"/>
      </w:pPr>
      <w:r>
        <w:t xml:space="preserve">While </w:t>
      </w:r>
      <w:proofErr w:type="spellStart"/>
      <w:r>
        <w:t>salar</w:t>
      </w:r>
      <w:proofErr w:type="spellEnd"/>
      <w:r>
        <w:t xml:space="preserve"> brine</w:t>
      </w:r>
      <w:r w:rsidRPr="00EA24CE">
        <w:t xml:space="preserve"> resource</w:t>
      </w:r>
      <w:r>
        <w:t xml:space="preserve"> estimates represent static entities</w:t>
      </w:r>
      <w:r w:rsidRPr="00EA24CE">
        <w:t>, reserve</w:t>
      </w:r>
      <w:r>
        <w:t xml:space="preserve"> estimates for these deposits are dynamic. Consequently, they must </w:t>
      </w:r>
      <w:r w:rsidRPr="00EA24CE">
        <w:t xml:space="preserve">account for </w:t>
      </w:r>
      <w:r>
        <w:t>a range of dynamic processes, including:</w:t>
      </w:r>
    </w:p>
    <w:p w14:paraId="0D65BB43" w14:textId="77777777" w:rsidR="004658A0" w:rsidRDefault="004658A0" w:rsidP="0038788C">
      <w:pPr>
        <w:pStyle w:val="ListParagraph"/>
        <w:widowControl/>
        <w:numPr>
          <w:ilvl w:val="0"/>
          <w:numId w:val="33"/>
        </w:numPr>
        <w:contextualSpacing/>
        <w:jc w:val="both"/>
      </w:pPr>
      <w:r>
        <w:t>M</w:t>
      </w:r>
      <w:r w:rsidRPr="00CE3A86">
        <w:t>ixing of low grade and high grade zones</w:t>
      </w:r>
      <w:r>
        <w:t>;</w:t>
      </w:r>
      <w:r w:rsidRPr="00CE3A86">
        <w:t xml:space="preserve"> </w:t>
      </w:r>
    </w:p>
    <w:p w14:paraId="12CD9FDB" w14:textId="77777777" w:rsidR="004658A0" w:rsidRDefault="004658A0" w:rsidP="0038788C">
      <w:pPr>
        <w:pStyle w:val="ListParagraph"/>
        <w:widowControl/>
        <w:numPr>
          <w:ilvl w:val="0"/>
          <w:numId w:val="33"/>
        </w:numPr>
        <w:contextualSpacing/>
        <w:jc w:val="both"/>
      </w:pPr>
      <w:r>
        <w:t>P</w:t>
      </w:r>
      <w:r w:rsidRPr="00CE3A86">
        <w:t>otential capture of brine from off-concession</w:t>
      </w:r>
      <w:r>
        <w:t xml:space="preserve">; </w:t>
      </w:r>
    </w:p>
    <w:p w14:paraId="757A55F8" w14:textId="77777777" w:rsidR="004658A0" w:rsidRDefault="004658A0" w:rsidP="0038788C">
      <w:pPr>
        <w:pStyle w:val="ListParagraph"/>
        <w:widowControl/>
        <w:numPr>
          <w:ilvl w:val="0"/>
          <w:numId w:val="33"/>
        </w:numPr>
        <w:contextualSpacing/>
        <w:jc w:val="both"/>
      </w:pPr>
      <w:r>
        <w:t xml:space="preserve">Potential effects on sensitive habitats (if present); </w:t>
      </w:r>
    </w:p>
    <w:p w14:paraId="7140FAE2" w14:textId="77777777" w:rsidR="004658A0" w:rsidRDefault="004658A0" w:rsidP="0038788C">
      <w:pPr>
        <w:pStyle w:val="ListParagraph"/>
        <w:widowControl/>
        <w:numPr>
          <w:ilvl w:val="0"/>
          <w:numId w:val="33"/>
        </w:numPr>
        <w:contextualSpacing/>
        <w:jc w:val="both"/>
      </w:pPr>
      <w:r>
        <w:t>Seasonal effects of precipitation and evaporation; and</w:t>
      </w:r>
    </w:p>
    <w:p w14:paraId="5AB4F190" w14:textId="5918D9A2" w:rsidR="004658A0" w:rsidRDefault="004658A0" w:rsidP="0038788C">
      <w:pPr>
        <w:pStyle w:val="ListParagraph"/>
        <w:widowControl/>
        <w:numPr>
          <w:ilvl w:val="0"/>
          <w:numId w:val="33"/>
        </w:numPr>
        <w:contextualSpacing/>
        <w:jc w:val="both"/>
      </w:pPr>
      <w:r>
        <w:t>P</w:t>
      </w:r>
      <w:r w:rsidRPr="00CE3A86">
        <w:t xml:space="preserve">otential future dilution </w:t>
      </w:r>
      <w:r>
        <w:t xml:space="preserve">of produced brine </w:t>
      </w:r>
      <w:r w:rsidRPr="00CE3A86">
        <w:t>with natural freshwater and reinjected spent brine.</w:t>
      </w:r>
    </w:p>
    <w:p w14:paraId="32A1C4DB" w14:textId="77777777" w:rsidR="004658A0" w:rsidRDefault="004658A0" w:rsidP="0090573D">
      <w:pPr>
        <w:pStyle w:val="ListParagraph"/>
        <w:widowControl/>
        <w:ind w:left="1797" w:firstLine="0"/>
        <w:contextualSpacing/>
        <w:jc w:val="both"/>
      </w:pPr>
    </w:p>
    <w:p w14:paraId="6AA4178C" w14:textId="77777777" w:rsidR="004658A0" w:rsidRDefault="004658A0" w:rsidP="0090573D">
      <w:pPr>
        <w:ind w:left="1077"/>
        <w:jc w:val="both"/>
      </w:pPr>
      <w:r w:rsidRPr="00A0797A">
        <w:t>The P</w:t>
      </w:r>
      <w:r>
        <w:t>ractitioner</w:t>
      </w:r>
      <w:r w:rsidRPr="00A0797A">
        <w:t xml:space="preserve"> should ensure that the reserve estimate considers the full range of dynamic processes that could affect </w:t>
      </w:r>
      <w:r>
        <w:t>project viability</w:t>
      </w:r>
      <w:r w:rsidRPr="00A0797A">
        <w:t>.</w:t>
      </w:r>
      <w:r w:rsidRPr="00422C9E">
        <w:t xml:space="preserve"> </w:t>
      </w:r>
      <w:r>
        <w:t>This analysis will typically require the development and application of a numerical flow model. Because the investing public is generally not conversant in numerical modelling methods, the Practitioner should provide a user-friendly explanation of the modelling work, that is highly supported by high quality, understandable graphics.</w:t>
      </w:r>
    </w:p>
    <w:p w14:paraId="4BC05494" w14:textId="77777777" w:rsidR="007B7C3F" w:rsidRPr="00A0797A" w:rsidRDefault="007B7C3F" w:rsidP="0090573D">
      <w:pPr>
        <w:ind w:left="1077"/>
        <w:jc w:val="both"/>
      </w:pPr>
    </w:p>
    <w:p w14:paraId="46370DCF" w14:textId="3E0B8AE0" w:rsidR="007B7C3F" w:rsidRDefault="00EE4781" w:rsidP="007B7C3F">
      <w:pPr>
        <w:pStyle w:val="Heading2"/>
        <w:ind w:left="360" w:firstLine="0"/>
        <w:jc w:val="both"/>
        <w:rPr>
          <w:rFonts w:ascii="Times New Roman" w:hAnsi="Times New Roman" w:cs="Times New Roman"/>
          <w:color w:val="365F91" w:themeColor="accent1" w:themeShade="BF"/>
        </w:rPr>
      </w:pPr>
      <w:bookmarkStart w:id="34" w:name="_Toc218865857"/>
      <w:r>
        <w:rPr>
          <w:rFonts w:ascii="Times New Roman" w:hAnsi="Times New Roman" w:cs="Times New Roman"/>
          <w:color w:val="365F91" w:themeColor="accent1" w:themeShade="BF"/>
        </w:rPr>
        <w:t>6</w:t>
      </w:r>
      <w:r w:rsidR="007B7C3F" w:rsidRPr="00C65688">
        <w:rPr>
          <w:rFonts w:ascii="Times New Roman" w:hAnsi="Times New Roman" w:cs="Times New Roman"/>
          <w:color w:val="365F91" w:themeColor="accent1" w:themeShade="BF"/>
        </w:rPr>
        <w:t>.</w:t>
      </w:r>
      <w:r w:rsidR="007B7C3F">
        <w:rPr>
          <w:rFonts w:ascii="Times New Roman" w:hAnsi="Times New Roman" w:cs="Times New Roman"/>
          <w:color w:val="365F91" w:themeColor="accent1" w:themeShade="BF"/>
        </w:rPr>
        <w:t>2</w:t>
      </w:r>
      <w:r w:rsidR="007B7C3F"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007B7C3F"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7B7C3F">
        <w:rPr>
          <w:rFonts w:ascii="Times New Roman" w:hAnsi="Times New Roman" w:cs="Times New Roman"/>
          <w:color w:val="365F91" w:themeColor="accent1" w:themeShade="BF"/>
        </w:rPr>
        <w:t>Conversion of Resources to Reserves</w:t>
      </w:r>
      <w:bookmarkEnd w:id="34"/>
    </w:p>
    <w:p w14:paraId="7D9CB309" w14:textId="77777777" w:rsidR="001913F9" w:rsidRDefault="001913F9" w:rsidP="001913F9">
      <w:pPr>
        <w:ind w:left="1077"/>
      </w:pPr>
      <w:r>
        <w:t xml:space="preserve">The general process for converting a brine mineral resource to a mineral reserve is similar to that used for solid mineral deposits. Indicated Resources can be converted to Probable Reserves, and Measured Resources can be converted to Proven or Probable Reserves, depending on uncertainties related to the modifying factors (see Section 5.4). However, since brine is mobilized during production (i.e., during pumping), it is generally not feasible to relate the brine </w:t>
      </w:r>
      <w:r w:rsidRPr="00C159A9">
        <w:t xml:space="preserve">produced at a given wellhead to the </w:t>
      </w:r>
      <w:r w:rsidRPr="00831C30">
        <w:t>brine that resides in a given zone of the resource.</w:t>
      </w:r>
    </w:p>
    <w:p w14:paraId="7F8D6603" w14:textId="77777777" w:rsidR="001913F9" w:rsidRDefault="001913F9" w:rsidP="001913F9">
      <w:pPr>
        <w:ind w:left="1077"/>
      </w:pPr>
    </w:p>
    <w:p w14:paraId="6E8F8A22" w14:textId="77777777" w:rsidR="001913F9" w:rsidRDefault="001913F9" w:rsidP="001913F9">
      <w:pPr>
        <w:ind w:left="1077"/>
      </w:pPr>
      <w:r>
        <w:t xml:space="preserve">The Practitioner should ensure that the movement of brine is tracked during reserve simulations, to maintain continuity with the allocated resource and reserve categories. Tracking methods may vary, depending on analyst preference and modelling software. Regardless of the method used, the key objective for the Practitioner should be to demonstrate that Probable Reserves originate from Indicated Resource zones and that Proven Reserves originate from Measured Resource zones. </w:t>
      </w:r>
    </w:p>
    <w:p w14:paraId="09F74F8B" w14:textId="77777777" w:rsidR="00EE4781" w:rsidRDefault="00EE4781" w:rsidP="001913F9">
      <w:pPr>
        <w:ind w:left="1077"/>
      </w:pPr>
    </w:p>
    <w:p w14:paraId="034CA75F" w14:textId="45855E96" w:rsidR="00EE4781" w:rsidRDefault="00EE4781" w:rsidP="00EE4781">
      <w:pPr>
        <w:pStyle w:val="Heading2"/>
        <w:ind w:left="360" w:firstLine="0"/>
        <w:jc w:val="both"/>
        <w:rPr>
          <w:rFonts w:ascii="Times New Roman" w:hAnsi="Times New Roman" w:cs="Times New Roman"/>
          <w:color w:val="365F91" w:themeColor="accent1" w:themeShade="BF"/>
        </w:rPr>
      </w:pPr>
      <w:bookmarkStart w:id="35" w:name="_Toc218865858"/>
      <w:r>
        <w:rPr>
          <w:rFonts w:ascii="Times New Roman" w:hAnsi="Times New Roman" w:cs="Times New Roman"/>
          <w:color w:val="365F91" w:themeColor="accent1" w:themeShade="BF"/>
        </w:rPr>
        <w:t>6</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3</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559AF" w:rsidRPr="004559AF">
        <w:rPr>
          <w:rFonts w:ascii="Times New Roman" w:hAnsi="Times New Roman" w:cs="Times New Roman"/>
          <w:color w:val="365F91" w:themeColor="accent1" w:themeShade="BF"/>
        </w:rPr>
        <w:t xml:space="preserve">Key </w:t>
      </w:r>
      <w:r w:rsidR="004559AF">
        <w:rPr>
          <w:rFonts w:ascii="Times New Roman" w:hAnsi="Times New Roman" w:cs="Times New Roman"/>
          <w:color w:val="365F91" w:themeColor="accent1" w:themeShade="BF"/>
        </w:rPr>
        <w:t>E</w:t>
      </w:r>
      <w:r w:rsidR="004559AF" w:rsidRPr="004559AF">
        <w:rPr>
          <w:rFonts w:ascii="Times New Roman" w:hAnsi="Times New Roman" w:cs="Times New Roman"/>
          <w:color w:val="365F91" w:themeColor="accent1" w:themeShade="BF"/>
        </w:rPr>
        <w:t xml:space="preserve">lements for </w:t>
      </w:r>
      <w:r w:rsidR="004559AF">
        <w:rPr>
          <w:rFonts w:ascii="Times New Roman" w:hAnsi="Times New Roman" w:cs="Times New Roman"/>
          <w:color w:val="365F91" w:themeColor="accent1" w:themeShade="BF"/>
        </w:rPr>
        <w:t>S</w:t>
      </w:r>
      <w:r w:rsidR="004559AF" w:rsidRPr="004559AF">
        <w:rPr>
          <w:rFonts w:ascii="Times New Roman" w:hAnsi="Times New Roman" w:cs="Times New Roman"/>
          <w:color w:val="365F91" w:themeColor="accent1" w:themeShade="BF"/>
        </w:rPr>
        <w:t xml:space="preserve">alar </w:t>
      </w:r>
      <w:r w:rsidR="004559AF">
        <w:rPr>
          <w:rFonts w:ascii="Times New Roman" w:hAnsi="Times New Roman" w:cs="Times New Roman"/>
          <w:color w:val="365F91" w:themeColor="accent1" w:themeShade="BF"/>
        </w:rPr>
        <w:t>B</w:t>
      </w:r>
      <w:r w:rsidR="004559AF" w:rsidRPr="004559AF">
        <w:rPr>
          <w:rFonts w:ascii="Times New Roman" w:hAnsi="Times New Roman" w:cs="Times New Roman"/>
          <w:color w:val="365F91" w:themeColor="accent1" w:themeShade="BF"/>
        </w:rPr>
        <w:t xml:space="preserve">rine </w:t>
      </w:r>
      <w:r w:rsidR="004559AF">
        <w:rPr>
          <w:rFonts w:ascii="Times New Roman" w:hAnsi="Times New Roman" w:cs="Times New Roman"/>
          <w:color w:val="365F91" w:themeColor="accent1" w:themeShade="BF"/>
        </w:rPr>
        <w:t>R</w:t>
      </w:r>
      <w:r w:rsidR="004559AF" w:rsidRPr="004559AF">
        <w:rPr>
          <w:rFonts w:ascii="Times New Roman" w:hAnsi="Times New Roman" w:cs="Times New Roman"/>
          <w:color w:val="365F91" w:themeColor="accent1" w:themeShade="BF"/>
        </w:rPr>
        <w:t xml:space="preserve">eserve </w:t>
      </w:r>
      <w:r w:rsidR="004559AF">
        <w:rPr>
          <w:rFonts w:ascii="Times New Roman" w:hAnsi="Times New Roman" w:cs="Times New Roman"/>
          <w:color w:val="365F91" w:themeColor="accent1" w:themeShade="BF"/>
        </w:rPr>
        <w:t>E</w:t>
      </w:r>
      <w:r w:rsidR="004559AF" w:rsidRPr="004559AF">
        <w:rPr>
          <w:rFonts w:ascii="Times New Roman" w:hAnsi="Times New Roman" w:cs="Times New Roman"/>
          <w:color w:val="365F91" w:themeColor="accent1" w:themeShade="BF"/>
        </w:rPr>
        <w:t>stimation</w:t>
      </w:r>
      <w:bookmarkEnd w:id="35"/>
    </w:p>
    <w:p w14:paraId="34E8CE41" w14:textId="5BDB7DB4" w:rsidR="009A0D17" w:rsidRDefault="009507BE" w:rsidP="009A0D17">
      <w:pPr>
        <w:pStyle w:val="Heading3"/>
        <w:numPr>
          <w:ilvl w:val="0"/>
          <w:numId w:val="1"/>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9A0D17">
        <w:rPr>
          <w:rFonts w:ascii="Times New Roman" w:eastAsia="Times New Roman" w:hAnsi="Times New Roman" w:cs="Times New Roman"/>
        </w:rPr>
        <w:t xml:space="preserve"> </w:t>
      </w:r>
      <w:bookmarkStart w:id="36" w:name="_Toc218865859"/>
      <w:r w:rsidR="004D6ADE">
        <w:rPr>
          <w:rFonts w:ascii="Times New Roman" w:eastAsia="Times New Roman" w:hAnsi="Times New Roman" w:cs="Times New Roman"/>
        </w:rPr>
        <w:t xml:space="preserve"> </w:t>
      </w:r>
      <w:r w:rsidR="00B11959">
        <w:rPr>
          <w:rFonts w:ascii="Times New Roman" w:eastAsia="Times New Roman" w:hAnsi="Times New Roman" w:cs="Times New Roman"/>
          <w:color w:val="365F91" w:themeColor="accent1" w:themeShade="BF"/>
        </w:rPr>
        <w:t>Summary</w:t>
      </w:r>
      <w:bookmarkEnd w:id="36"/>
    </w:p>
    <w:p w14:paraId="19BEE652" w14:textId="77777777" w:rsidR="00DE04A3" w:rsidRDefault="00DE04A3" w:rsidP="00DE52AE">
      <w:pPr>
        <w:ind w:left="1440"/>
        <w:jc w:val="both"/>
      </w:pPr>
      <w:r>
        <w:t xml:space="preserve">Estimation of a </w:t>
      </w:r>
      <w:proofErr w:type="spellStart"/>
      <w:r>
        <w:t>salar</w:t>
      </w:r>
      <w:proofErr w:type="spellEnd"/>
      <w:r>
        <w:t xml:space="preserve"> brine reserve requires all the elements that support resource estimation, plus the following key additional elements:</w:t>
      </w:r>
    </w:p>
    <w:p w14:paraId="4B969D8C" w14:textId="77777777" w:rsidR="00DE04A3" w:rsidRPr="008071C8" w:rsidRDefault="00DE04A3" w:rsidP="00DE52AE">
      <w:pPr>
        <w:ind w:left="1440"/>
        <w:jc w:val="both"/>
      </w:pPr>
    </w:p>
    <w:p w14:paraId="6C26E1D1" w14:textId="77777777" w:rsidR="00DE04A3" w:rsidRDefault="00DE04A3" w:rsidP="0038788C">
      <w:pPr>
        <w:pStyle w:val="ListParagraph"/>
        <w:widowControl/>
        <w:numPr>
          <w:ilvl w:val="0"/>
          <w:numId w:val="34"/>
        </w:numPr>
        <w:spacing w:before="0"/>
        <w:ind w:left="2069" w:hanging="357"/>
        <w:contextualSpacing/>
        <w:jc w:val="both"/>
      </w:pPr>
      <w:r>
        <w:t>Initial engineering constraints (final form to be determined through the iterative reserve modelling process), including an economic cut-off grade.</w:t>
      </w:r>
    </w:p>
    <w:p w14:paraId="2AB20697" w14:textId="77777777" w:rsidR="00DE04A3" w:rsidRPr="008071C8" w:rsidRDefault="00DE04A3" w:rsidP="0038788C">
      <w:pPr>
        <w:pStyle w:val="ListParagraph"/>
        <w:widowControl/>
        <w:numPr>
          <w:ilvl w:val="0"/>
          <w:numId w:val="34"/>
        </w:numPr>
        <w:spacing w:before="0"/>
        <w:ind w:left="2069" w:hanging="357"/>
        <w:contextualSpacing/>
        <w:jc w:val="both"/>
      </w:pPr>
      <w:r>
        <w:t>An</w:t>
      </w:r>
      <w:r w:rsidRPr="008071C8">
        <w:t xml:space="preserve"> understanding of freshwater/brine interaction</w:t>
      </w:r>
      <w:r>
        <w:t xml:space="preserve">s on the </w:t>
      </w:r>
      <w:proofErr w:type="spellStart"/>
      <w:r>
        <w:t>salar</w:t>
      </w:r>
      <w:proofErr w:type="spellEnd"/>
      <w:r>
        <w:t xml:space="preserve"> boundaries</w:t>
      </w:r>
      <w:r w:rsidRPr="008071C8">
        <w:t>,</w:t>
      </w:r>
    </w:p>
    <w:p w14:paraId="0AB3857B" w14:textId="77777777" w:rsidR="00DE04A3" w:rsidRPr="008071C8" w:rsidRDefault="00DE04A3" w:rsidP="0038788C">
      <w:pPr>
        <w:pStyle w:val="ListParagraph"/>
        <w:widowControl/>
        <w:numPr>
          <w:ilvl w:val="0"/>
          <w:numId w:val="34"/>
        </w:numPr>
        <w:spacing w:before="0"/>
        <w:ind w:left="2069" w:hanging="357"/>
        <w:contextualSpacing/>
        <w:jc w:val="both"/>
      </w:pPr>
      <w:r w:rsidRPr="008071C8">
        <w:t xml:space="preserve">Additional hydraulic parameters for the HGUs, </w:t>
      </w:r>
    </w:p>
    <w:p w14:paraId="2414831F" w14:textId="77777777" w:rsidR="00DE04A3" w:rsidRPr="008071C8" w:rsidRDefault="00DE04A3" w:rsidP="0038788C">
      <w:pPr>
        <w:pStyle w:val="ListParagraph"/>
        <w:widowControl/>
        <w:numPr>
          <w:ilvl w:val="0"/>
          <w:numId w:val="34"/>
        </w:numPr>
        <w:spacing w:before="0"/>
        <w:ind w:left="2069" w:hanging="357"/>
        <w:contextualSpacing/>
        <w:jc w:val="both"/>
      </w:pPr>
      <w:r w:rsidRPr="008071C8">
        <w:t xml:space="preserve">A basin-wide water balance, </w:t>
      </w:r>
      <w:r>
        <w:t xml:space="preserve">including an understanding of seasonal precipitation and evaporation; </w:t>
      </w:r>
      <w:r w:rsidRPr="008071C8">
        <w:t>and</w:t>
      </w:r>
    </w:p>
    <w:p w14:paraId="41F70205" w14:textId="77777777" w:rsidR="00DE04A3" w:rsidRPr="00326499" w:rsidRDefault="00DE04A3" w:rsidP="0038788C">
      <w:pPr>
        <w:pStyle w:val="ListParagraph"/>
        <w:widowControl/>
        <w:numPr>
          <w:ilvl w:val="0"/>
          <w:numId w:val="34"/>
        </w:numPr>
        <w:spacing w:before="0"/>
        <w:ind w:left="2069" w:hanging="357"/>
        <w:contextualSpacing/>
        <w:jc w:val="both"/>
      </w:pPr>
      <w:r w:rsidRPr="008071C8">
        <w:t>Information</w:t>
      </w:r>
      <w:r w:rsidRPr="00326499">
        <w:t xml:space="preserve"> regarding pumping by others in the basin.</w:t>
      </w:r>
    </w:p>
    <w:p w14:paraId="3C1557C7" w14:textId="77777777" w:rsidR="00DE04A3" w:rsidRDefault="00DE04A3" w:rsidP="00DE52AE">
      <w:pPr>
        <w:ind w:left="1440"/>
        <w:jc w:val="both"/>
      </w:pPr>
    </w:p>
    <w:p w14:paraId="512B8F4B" w14:textId="6A66D485" w:rsidR="00B11959" w:rsidRDefault="00DE04A3" w:rsidP="00105112">
      <w:pPr>
        <w:ind w:left="1440"/>
        <w:jc w:val="both"/>
      </w:pPr>
      <w:r>
        <w:t>These elements are described briefly below. The Practitioner should determine whether any additional elements are required.</w:t>
      </w:r>
    </w:p>
    <w:p w14:paraId="7B1F6059" w14:textId="77777777" w:rsidR="00280AAB" w:rsidRPr="00105112" w:rsidRDefault="00280AAB" w:rsidP="00105112">
      <w:pPr>
        <w:ind w:left="1440"/>
        <w:jc w:val="both"/>
      </w:pPr>
    </w:p>
    <w:p w14:paraId="54B2CECC" w14:textId="0E72436D" w:rsidR="00105112" w:rsidRDefault="009507BE" w:rsidP="0038788C">
      <w:pPr>
        <w:pStyle w:val="Heading3"/>
        <w:numPr>
          <w:ilvl w:val="0"/>
          <w:numId w:val="35"/>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lastRenderedPageBreak/>
        <w:t xml:space="preserve"> </w:t>
      </w:r>
      <w:r w:rsidR="00105112">
        <w:rPr>
          <w:rFonts w:ascii="Times New Roman" w:eastAsia="Times New Roman" w:hAnsi="Times New Roman" w:cs="Times New Roman"/>
        </w:rPr>
        <w:t xml:space="preserve"> </w:t>
      </w:r>
      <w:bookmarkStart w:id="37" w:name="_Toc218865860"/>
      <w:r w:rsidR="004D6ADE">
        <w:rPr>
          <w:rFonts w:ascii="Times New Roman" w:eastAsia="Times New Roman" w:hAnsi="Times New Roman" w:cs="Times New Roman"/>
        </w:rPr>
        <w:t xml:space="preserve"> </w:t>
      </w:r>
      <w:r w:rsidR="002E4355" w:rsidRPr="002E4355">
        <w:rPr>
          <w:rFonts w:ascii="Times New Roman" w:eastAsia="Times New Roman" w:hAnsi="Times New Roman" w:cs="Times New Roman"/>
          <w:color w:val="365F91" w:themeColor="accent1" w:themeShade="BF"/>
        </w:rPr>
        <w:t>Initial Engineering Constraints</w:t>
      </w:r>
      <w:bookmarkEnd w:id="37"/>
    </w:p>
    <w:p w14:paraId="11787D2A" w14:textId="77777777" w:rsidR="00280AAB" w:rsidRDefault="00280AAB" w:rsidP="00280AAB">
      <w:pPr>
        <w:ind w:left="1440"/>
        <w:jc w:val="both"/>
      </w:pPr>
      <w:r>
        <w:t>The Practitioner requires ongoing interaction with the mine planning group. This interaction will confirm several types of fundamental engineering information, which can be considered either constraints or targets for the reserve estimate, including:</w:t>
      </w:r>
    </w:p>
    <w:p w14:paraId="56667AEA" w14:textId="77777777" w:rsidR="00280AAB" w:rsidRDefault="00280AAB" w:rsidP="00280AAB">
      <w:pPr>
        <w:ind w:left="1440"/>
        <w:jc w:val="both"/>
      </w:pPr>
    </w:p>
    <w:p w14:paraId="348647DD" w14:textId="77777777" w:rsidR="00280AAB" w:rsidRDefault="00280AAB" w:rsidP="0038788C">
      <w:pPr>
        <w:pStyle w:val="ListParagraph"/>
        <w:widowControl/>
        <w:numPr>
          <w:ilvl w:val="2"/>
          <w:numId w:val="36"/>
        </w:numPr>
        <w:spacing w:before="0"/>
        <w:contextualSpacing/>
        <w:jc w:val="both"/>
      </w:pPr>
      <w:r>
        <w:t>Cut-off grade,</w:t>
      </w:r>
    </w:p>
    <w:p w14:paraId="1E7FAF7F" w14:textId="77777777" w:rsidR="00280AAB" w:rsidRDefault="00280AAB" w:rsidP="0038788C">
      <w:pPr>
        <w:pStyle w:val="ListParagraph"/>
        <w:widowControl/>
        <w:numPr>
          <w:ilvl w:val="2"/>
          <w:numId w:val="36"/>
        </w:numPr>
        <w:spacing w:before="0"/>
        <w:contextualSpacing/>
        <w:jc w:val="both"/>
      </w:pPr>
      <w:r>
        <w:t>Layout of the production wellfield,</w:t>
      </w:r>
    </w:p>
    <w:p w14:paraId="237C562F" w14:textId="77777777" w:rsidR="00280AAB" w:rsidRDefault="00280AAB" w:rsidP="0038788C">
      <w:pPr>
        <w:pStyle w:val="ListParagraph"/>
        <w:widowControl/>
        <w:numPr>
          <w:ilvl w:val="2"/>
          <w:numId w:val="36"/>
        </w:numPr>
        <w:spacing w:before="0"/>
        <w:contextualSpacing/>
        <w:jc w:val="both"/>
      </w:pPr>
      <w:r>
        <w:t>Target grade and quantity of produced brine, and</w:t>
      </w:r>
    </w:p>
    <w:p w14:paraId="740301A4" w14:textId="77777777" w:rsidR="00280AAB" w:rsidRDefault="00280AAB" w:rsidP="0038788C">
      <w:pPr>
        <w:pStyle w:val="ListParagraph"/>
        <w:widowControl/>
        <w:numPr>
          <w:ilvl w:val="2"/>
          <w:numId w:val="36"/>
        </w:numPr>
        <w:spacing w:before="0"/>
        <w:contextualSpacing/>
        <w:jc w:val="both"/>
      </w:pPr>
      <w:r w:rsidRPr="008071C8">
        <w:t>Fresh water</w:t>
      </w:r>
      <w:r>
        <w:t xml:space="preserve"> supplies and</w:t>
      </w:r>
      <w:r w:rsidRPr="008071C8">
        <w:t xml:space="preserve"> reinjected spent brine locations</w:t>
      </w:r>
      <w:r>
        <w:t xml:space="preserve"> that may be within the hydraulic influence of brine production.</w:t>
      </w:r>
    </w:p>
    <w:p w14:paraId="3262F61A" w14:textId="77777777" w:rsidR="00280AAB" w:rsidRDefault="00280AAB" w:rsidP="00280AAB">
      <w:pPr>
        <w:ind w:left="1440"/>
        <w:jc w:val="both"/>
      </w:pPr>
    </w:p>
    <w:p w14:paraId="1988114C" w14:textId="311A3819" w:rsidR="00280AAB" w:rsidRDefault="00280AAB" w:rsidP="00280AAB">
      <w:pPr>
        <w:ind w:left="1440"/>
        <w:jc w:val="both"/>
      </w:pPr>
      <w:r w:rsidRPr="003B4FB2">
        <w:t>Initial estimates</w:t>
      </w:r>
      <w:r>
        <w:t xml:space="preserve"> of these parameters are required early in the reserve estimation process. These estimates are used to inform and guide early development of the numerical reserve model. The process of “reserve estimation” is effectively an iterative operation whereby the model is adjusted until it provides results that are acceptably close to the engineering constraints and targets. A side benefit of this process is that it will provide insights into the hydraulic and chemical </w:t>
      </w:r>
      <w:r w:rsidR="00D14E4F">
        <w:t>behaviour</w:t>
      </w:r>
      <w:r>
        <w:t xml:space="preserve"> of the deposit and useful feedback for production system design.</w:t>
      </w:r>
    </w:p>
    <w:p w14:paraId="140C5FE3" w14:textId="77777777" w:rsidR="00280AAB" w:rsidRDefault="00280AAB" w:rsidP="00280AAB">
      <w:pPr>
        <w:ind w:left="1440"/>
        <w:jc w:val="both"/>
      </w:pPr>
    </w:p>
    <w:p w14:paraId="39C741AF" w14:textId="77777777" w:rsidR="00280AAB" w:rsidRDefault="00280AAB" w:rsidP="00280AAB">
      <w:pPr>
        <w:ind w:left="1440"/>
        <w:jc w:val="both"/>
      </w:pPr>
      <w:r>
        <w:t>The Practitioner should ensure that all important engineering constraints and targets are considered in the calibrated numerical model, and that the model is robust enough for the task of reserve estimation.</w:t>
      </w:r>
    </w:p>
    <w:p w14:paraId="14FDBEB5" w14:textId="77777777" w:rsidR="00D14E4F" w:rsidRDefault="00D14E4F" w:rsidP="00280AAB">
      <w:pPr>
        <w:ind w:left="1440"/>
        <w:jc w:val="both"/>
      </w:pPr>
    </w:p>
    <w:p w14:paraId="1C425C13" w14:textId="509168B1" w:rsidR="00D14E4F" w:rsidRDefault="009507BE" w:rsidP="0038788C">
      <w:pPr>
        <w:pStyle w:val="Heading3"/>
        <w:numPr>
          <w:ilvl w:val="0"/>
          <w:numId w:val="37"/>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D14E4F">
        <w:rPr>
          <w:rFonts w:ascii="Times New Roman" w:eastAsia="Times New Roman" w:hAnsi="Times New Roman" w:cs="Times New Roman"/>
        </w:rPr>
        <w:t xml:space="preserve"> </w:t>
      </w:r>
      <w:bookmarkStart w:id="38" w:name="_Toc218865861"/>
      <w:r w:rsidR="004D6ADE">
        <w:rPr>
          <w:rFonts w:ascii="Times New Roman" w:eastAsia="Times New Roman" w:hAnsi="Times New Roman" w:cs="Times New Roman"/>
        </w:rPr>
        <w:t xml:space="preserve"> </w:t>
      </w:r>
      <w:r w:rsidR="00944F46">
        <w:rPr>
          <w:rFonts w:ascii="Times New Roman" w:eastAsia="Times New Roman" w:hAnsi="Times New Roman" w:cs="Times New Roman"/>
          <w:color w:val="365F91" w:themeColor="accent1" w:themeShade="BF"/>
        </w:rPr>
        <w:t>Fresh Water Locations</w:t>
      </w:r>
      <w:bookmarkEnd w:id="38"/>
    </w:p>
    <w:p w14:paraId="156C1B4D" w14:textId="77777777" w:rsidR="00200601" w:rsidRDefault="00200601" w:rsidP="000D00F5">
      <w:pPr>
        <w:kinsoku w:val="0"/>
        <w:overflowPunct w:val="0"/>
        <w:autoSpaceDE w:val="0"/>
        <w:autoSpaceDN w:val="0"/>
        <w:adjustRightInd w:val="0"/>
        <w:ind w:left="1440"/>
        <w:jc w:val="both"/>
      </w:pPr>
      <w:r>
        <w:t xml:space="preserve">Development of a </w:t>
      </w:r>
      <w:proofErr w:type="spellStart"/>
      <w:r>
        <w:t>salar</w:t>
      </w:r>
      <w:proofErr w:type="spellEnd"/>
      <w:r>
        <w:t xml:space="preserve"> reserve estimate requires an understanding of not only the brine aquifer system but also any freshwater aquifers that may be within the hydraulic influence of production. In a </w:t>
      </w:r>
      <w:proofErr w:type="spellStart"/>
      <w:r>
        <w:t>salar</w:t>
      </w:r>
      <w:proofErr w:type="spellEnd"/>
      <w:r>
        <w:t xml:space="preserve">, fresh water enters the system from the sides of the basin and “floats” on top of the brine due to density differences. Under natural conditions, mixing of the two water types may be limited to the area of the freshwater-brine interface. However, during production, the induced flow from brine pumping may also affect the flow of the fresh water, potentially inducing flow of the freshwater toward the brine production wells. </w:t>
      </w:r>
    </w:p>
    <w:p w14:paraId="60A41172" w14:textId="77777777" w:rsidR="00200601" w:rsidRDefault="00200601" w:rsidP="000D00F5">
      <w:pPr>
        <w:kinsoku w:val="0"/>
        <w:overflowPunct w:val="0"/>
        <w:autoSpaceDE w:val="0"/>
        <w:autoSpaceDN w:val="0"/>
        <w:adjustRightInd w:val="0"/>
        <w:ind w:left="1440"/>
        <w:jc w:val="both"/>
      </w:pPr>
    </w:p>
    <w:p w14:paraId="6F6012F7" w14:textId="77777777" w:rsidR="00200601" w:rsidRDefault="00200601" w:rsidP="000D00F5">
      <w:pPr>
        <w:kinsoku w:val="0"/>
        <w:overflowPunct w:val="0"/>
        <w:autoSpaceDE w:val="0"/>
        <w:autoSpaceDN w:val="0"/>
        <w:adjustRightInd w:val="0"/>
        <w:ind w:left="1440"/>
        <w:jc w:val="both"/>
      </w:pPr>
      <w:r>
        <w:t xml:space="preserve">In this way, it is important to consider freshwater aquifers in the reserve model, both as a potential source of brine dilution and, depending on the site, a potential loss of freshwater or sensitive habitat. The site-specific requirement for density-dependent flow should be considered in model development. Options may include development and application of density-capable 2-D models for selected areas of the </w:t>
      </w:r>
      <w:proofErr w:type="spellStart"/>
      <w:r>
        <w:t>salar</w:t>
      </w:r>
      <w:proofErr w:type="spellEnd"/>
      <w:r>
        <w:t>.</w:t>
      </w:r>
    </w:p>
    <w:p w14:paraId="1BDF20F6" w14:textId="77777777" w:rsidR="00200601" w:rsidRDefault="00200601" w:rsidP="000D00F5">
      <w:pPr>
        <w:kinsoku w:val="0"/>
        <w:overflowPunct w:val="0"/>
        <w:autoSpaceDE w:val="0"/>
        <w:autoSpaceDN w:val="0"/>
        <w:adjustRightInd w:val="0"/>
        <w:ind w:left="1440"/>
        <w:jc w:val="both"/>
      </w:pPr>
    </w:p>
    <w:p w14:paraId="53C47E32" w14:textId="77777777" w:rsidR="00200601" w:rsidRDefault="00200601" w:rsidP="000D00F5">
      <w:pPr>
        <w:kinsoku w:val="0"/>
        <w:overflowPunct w:val="0"/>
        <w:autoSpaceDE w:val="0"/>
        <w:autoSpaceDN w:val="0"/>
        <w:adjustRightInd w:val="0"/>
        <w:ind w:left="1440"/>
        <w:jc w:val="both"/>
      </w:pPr>
      <w:r>
        <w:t xml:space="preserve">Understanding the freshwater aquifer systems is also important because these aquifers may ultimately provide fresh water for lithium processing and camp requirements. In addition, the freshwater aquifers along the edges of a </w:t>
      </w:r>
      <w:proofErr w:type="spellStart"/>
      <w:r>
        <w:t>salar</w:t>
      </w:r>
      <w:proofErr w:type="spellEnd"/>
      <w:r>
        <w:t xml:space="preserve"> basin often support unique ecosystems. Using the groundwater model to simulate potential future impacts to these systems, which could result from brine pumping, may be essential for project permitting and/or to avoid irreversible damage to these ecosystems. </w:t>
      </w:r>
    </w:p>
    <w:p w14:paraId="577ADC51" w14:textId="77777777" w:rsidR="00200601" w:rsidRDefault="00200601" w:rsidP="000D00F5">
      <w:pPr>
        <w:kinsoku w:val="0"/>
        <w:overflowPunct w:val="0"/>
        <w:autoSpaceDE w:val="0"/>
        <w:autoSpaceDN w:val="0"/>
        <w:adjustRightInd w:val="0"/>
        <w:ind w:left="1440"/>
        <w:jc w:val="both"/>
      </w:pPr>
    </w:p>
    <w:p w14:paraId="342A36BB" w14:textId="77777777" w:rsidR="00200601" w:rsidRDefault="00200601" w:rsidP="000D00F5">
      <w:pPr>
        <w:kinsoku w:val="0"/>
        <w:overflowPunct w:val="0"/>
        <w:autoSpaceDE w:val="0"/>
        <w:autoSpaceDN w:val="0"/>
        <w:adjustRightInd w:val="0"/>
        <w:spacing w:line="258" w:lineRule="exact"/>
        <w:ind w:left="1440"/>
        <w:jc w:val="both"/>
      </w:pPr>
      <w:r>
        <w:t>The Practitioner should ensure that freshwater interactions are adequately addressed in the numerical reserve model, including assessment of whether some form of density-capable modelling is required.</w:t>
      </w:r>
    </w:p>
    <w:p w14:paraId="74487F23" w14:textId="77777777" w:rsidR="00D14E4F" w:rsidRPr="003B4FB2" w:rsidRDefault="00D14E4F" w:rsidP="000D00F5">
      <w:pPr>
        <w:ind w:left="1440"/>
        <w:jc w:val="both"/>
      </w:pPr>
    </w:p>
    <w:p w14:paraId="27825D79" w14:textId="756A1BB3" w:rsidR="00B50922" w:rsidRDefault="009507BE" w:rsidP="0038788C">
      <w:pPr>
        <w:pStyle w:val="Heading3"/>
        <w:numPr>
          <w:ilvl w:val="0"/>
          <w:numId w:val="38"/>
        </w:numPr>
        <w:ind w:left="1238"/>
        <w:jc w:val="both"/>
        <w:rPr>
          <w:rFonts w:ascii="Times New Roman" w:eastAsia="Times New Roman" w:hAnsi="Times New Roman" w:cs="Times New Roman"/>
          <w:color w:val="365F91" w:themeColor="accent1" w:themeShade="BF"/>
        </w:rPr>
      </w:pPr>
      <w:r>
        <w:rPr>
          <w:rFonts w:ascii="Times New Roman" w:eastAsia="Times New Roman" w:hAnsi="Times New Roman" w:cs="Times New Roman"/>
        </w:rPr>
        <w:lastRenderedPageBreak/>
        <w:t xml:space="preserve"> </w:t>
      </w:r>
      <w:r w:rsidR="00B50922">
        <w:rPr>
          <w:rFonts w:ascii="Times New Roman" w:eastAsia="Times New Roman" w:hAnsi="Times New Roman" w:cs="Times New Roman"/>
        </w:rPr>
        <w:t xml:space="preserve"> </w:t>
      </w:r>
      <w:bookmarkStart w:id="39" w:name="_Toc218865862"/>
      <w:r w:rsidR="004D6ADE">
        <w:rPr>
          <w:rFonts w:ascii="Times New Roman" w:eastAsia="Times New Roman" w:hAnsi="Times New Roman" w:cs="Times New Roman"/>
        </w:rPr>
        <w:t xml:space="preserve"> </w:t>
      </w:r>
      <w:r w:rsidR="00864C98" w:rsidRPr="00864C98">
        <w:rPr>
          <w:rFonts w:ascii="Times New Roman" w:eastAsia="Times New Roman" w:hAnsi="Times New Roman" w:cs="Times New Roman"/>
          <w:color w:val="365F91" w:themeColor="accent1" w:themeShade="BF"/>
        </w:rPr>
        <w:t xml:space="preserve">Hydraulic Conductivity, Specific Storage, and </w:t>
      </w:r>
      <w:proofErr w:type="spellStart"/>
      <w:r w:rsidR="00864C98" w:rsidRPr="00864C98">
        <w:rPr>
          <w:rFonts w:ascii="Times New Roman" w:eastAsia="Times New Roman" w:hAnsi="Times New Roman" w:cs="Times New Roman"/>
          <w:color w:val="365F91" w:themeColor="accent1" w:themeShade="BF"/>
        </w:rPr>
        <w:t>Dispersivity</w:t>
      </w:r>
      <w:bookmarkEnd w:id="39"/>
      <w:proofErr w:type="spellEnd"/>
    </w:p>
    <w:p w14:paraId="375576B9" w14:textId="77777777" w:rsidR="005630C0" w:rsidRDefault="005630C0" w:rsidP="000D00F5">
      <w:pPr>
        <w:kinsoku w:val="0"/>
        <w:overflowPunct w:val="0"/>
        <w:autoSpaceDE w:val="0"/>
        <w:autoSpaceDN w:val="0"/>
        <w:adjustRightInd w:val="0"/>
        <w:ind w:left="1440"/>
        <w:jc w:val="both"/>
      </w:pPr>
      <w:r>
        <w:t>H</w:t>
      </w:r>
      <w:r w:rsidRPr="00601562">
        <w:t xml:space="preserve">ydraulic conductivity (K), specific storage (Ss), and </w:t>
      </w:r>
      <w:proofErr w:type="spellStart"/>
      <w:r w:rsidRPr="00601562">
        <w:t>dispersivity</w:t>
      </w:r>
      <w:proofErr w:type="spellEnd"/>
      <w:r>
        <w:t xml:space="preserve"> (</w:t>
      </w:r>
      <w:r w:rsidRPr="00EE4C68">
        <w:rPr>
          <w:rFonts w:ascii="Arial" w:hAnsi="Arial" w:cs="Arial"/>
          <w:color w:val="202122"/>
        </w:rPr>
        <w:t>Đ)</w:t>
      </w:r>
      <w:r w:rsidRPr="00601562">
        <w:t xml:space="preserve"> are </w:t>
      </w:r>
      <w:r>
        <w:t>basic</w:t>
      </w:r>
      <w:r w:rsidRPr="00601562">
        <w:t xml:space="preserve"> aquifer parameters </w:t>
      </w:r>
      <w:r>
        <w:t>that</w:t>
      </w:r>
      <w:r w:rsidRPr="00601562">
        <w:t xml:space="preserve"> are </w:t>
      </w:r>
      <w:r>
        <w:t xml:space="preserve">required for development of </w:t>
      </w:r>
      <w:r w:rsidRPr="00601562">
        <w:t xml:space="preserve">a </w:t>
      </w:r>
      <w:r>
        <w:t>numerical reserve model</w:t>
      </w:r>
      <w:r w:rsidRPr="00601562">
        <w:t>.</w:t>
      </w:r>
      <w:r>
        <w:t xml:space="preserve"> The Practitioner should report on the exploration methods used to derive values for these parameters, and the analytical methods used to assign parameter values throughout the model. The Practitioner should document any assigned values that are inconsistent with exploration results or with typical values from the technical literature. </w:t>
      </w:r>
    </w:p>
    <w:p w14:paraId="76AA0488" w14:textId="77777777" w:rsidR="00864C98" w:rsidRDefault="00864C98" w:rsidP="000D00F5">
      <w:pPr>
        <w:pStyle w:val="Heading3"/>
        <w:numPr>
          <w:ilvl w:val="0"/>
          <w:numId w:val="0"/>
        </w:numPr>
        <w:ind w:left="1238"/>
        <w:jc w:val="both"/>
        <w:rPr>
          <w:rFonts w:ascii="Times New Roman" w:eastAsia="Times New Roman" w:hAnsi="Times New Roman" w:cs="Times New Roman"/>
          <w:color w:val="365F91" w:themeColor="accent1" w:themeShade="BF"/>
        </w:rPr>
      </w:pPr>
    </w:p>
    <w:p w14:paraId="5B79F415" w14:textId="02B59439" w:rsidR="00E55CEC" w:rsidRDefault="009507BE" w:rsidP="0038788C">
      <w:pPr>
        <w:pStyle w:val="Heading3"/>
        <w:numPr>
          <w:ilvl w:val="0"/>
          <w:numId w:val="39"/>
        </w:numPr>
        <w:ind w:left="1238"/>
        <w:jc w:val="both"/>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E55CEC">
        <w:rPr>
          <w:rFonts w:ascii="Times New Roman" w:eastAsia="Times New Roman" w:hAnsi="Times New Roman" w:cs="Times New Roman"/>
        </w:rPr>
        <w:t xml:space="preserve"> </w:t>
      </w:r>
      <w:bookmarkStart w:id="40" w:name="_Toc218865863"/>
      <w:r w:rsidR="004D6ADE">
        <w:rPr>
          <w:rFonts w:ascii="Times New Roman" w:eastAsia="Times New Roman" w:hAnsi="Times New Roman" w:cs="Times New Roman"/>
        </w:rPr>
        <w:t xml:space="preserve"> </w:t>
      </w:r>
      <w:r w:rsidR="001214B8" w:rsidRPr="001214B8">
        <w:rPr>
          <w:rFonts w:ascii="Times New Roman" w:eastAsia="Times New Roman" w:hAnsi="Times New Roman" w:cs="Times New Roman"/>
          <w:color w:val="365F91" w:themeColor="accent1" w:themeShade="BF"/>
        </w:rPr>
        <w:t>Basin-Wide Water Balance</w:t>
      </w:r>
      <w:bookmarkEnd w:id="40"/>
    </w:p>
    <w:p w14:paraId="5F990841" w14:textId="5470AB12" w:rsidR="000D00F5" w:rsidRDefault="000D00F5" w:rsidP="000D00F5">
      <w:pPr>
        <w:kinsoku w:val="0"/>
        <w:overflowPunct w:val="0"/>
        <w:autoSpaceDE w:val="0"/>
        <w:autoSpaceDN w:val="0"/>
        <w:adjustRightInd w:val="0"/>
        <w:ind w:left="1440" w:right="119"/>
        <w:jc w:val="both"/>
      </w:pPr>
      <w:r>
        <w:t xml:space="preserve">A basin-wide water balance is critical for reserve estimation because it represents the hydrologic connection between the </w:t>
      </w:r>
      <w:proofErr w:type="spellStart"/>
      <w:r>
        <w:t>salar</w:t>
      </w:r>
      <w:proofErr w:type="spellEnd"/>
      <w:r>
        <w:t xml:space="preserve"> and the upland watershed in which it is located. The water balance should consider recharge, </w:t>
      </w:r>
      <w:r w:rsidRPr="00282547">
        <w:t>evaporation</w:t>
      </w:r>
      <w:r>
        <w:t xml:space="preserve">, change in storage, and any anthropogenic water extractions, in both the upland watershed and the </w:t>
      </w:r>
      <w:proofErr w:type="spellStart"/>
      <w:r>
        <w:t>salar</w:t>
      </w:r>
      <w:proofErr w:type="spellEnd"/>
      <w:r>
        <w:t xml:space="preserve"> itself. The water balance may be used in numerical model development, to assign freshwater inputs around the </w:t>
      </w:r>
      <w:proofErr w:type="spellStart"/>
      <w:r>
        <w:t>salar</w:t>
      </w:r>
      <w:proofErr w:type="spellEnd"/>
      <w:r>
        <w:t xml:space="preserve"> perimeter.</w:t>
      </w:r>
      <w:r w:rsidR="009507BE">
        <w:t xml:space="preserve"> </w:t>
      </w:r>
      <w:r>
        <w:t>In addition, projected changes in climate should be included if available because future changes have the potential to affect aquifer recharge.</w:t>
      </w:r>
    </w:p>
    <w:p w14:paraId="3525D683" w14:textId="77777777" w:rsidR="000D00F5" w:rsidRDefault="000D00F5" w:rsidP="000D00F5">
      <w:pPr>
        <w:kinsoku w:val="0"/>
        <w:overflowPunct w:val="0"/>
        <w:autoSpaceDE w:val="0"/>
        <w:autoSpaceDN w:val="0"/>
        <w:adjustRightInd w:val="0"/>
        <w:ind w:left="1440" w:right="119"/>
        <w:jc w:val="both"/>
        <w:rPr>
          <w:spacing w:val="65"/>
        </w:rPr>
      </w:pPr>
    </w:p>
    <w:p w14:paraId="0CDE9410" w14:textId="16C1F1DC" w:rsidR="000D00F5" w:rsidRDefault="000D00F5" w:rsidP="000D00F5">
      <w:pPr>
        <w:kinsoku w:val="0"/>
        <w:overflowPunct w:val="0"/>
        <w:autoSpaceDE w:val="0"/>
        <w:autoSpaceDN w:val="0"/>
        <w:adjustRightInd w:val="0"/>
        <w:ind w:left="1440" w:right="119"/>
        <w:jc w:val="both"/>
      </w:pPr>
      <w:r w:rsidRPr="00282547">
        <w:t>The</w:t>
      </w:r>
      <w:r w:rsidR="000C1348">
        <w:rPr>
          <w:spacing w:val="64"/>
        </w:rPr>
        <w:t xml:space="preserve"> </w:t>
      </w:r>
      <w:r>
        <w:t xml:space="preserve">Practitioner should </w:t>
      </w:r>
      <w:r w:rsidRPr="00282547">
        <w:t>understand</w:t>
      </w:r>
      <w:r>
        <w:t xml:space="preserve"> and report on the </w:t>
      </w:r>
      <w:r w:rsidRPr="00282547">
        <w:t>dynamic relationship</w:t>
      </w:r>
      <w:r>
        <w:t xml:space="preserve"> between the freshwater issuing from the watershed and the brine in the </w:t>
      </w:r>
      <w:proofErr w:type="spellStart"/>
      <w:r>
        <w:t>salar</w:t>
      </w:r>
      <w:proofErr w:type="spellEnd"/>
      <w:r>
        <w:t xml:space="preserve">. In settings where the planned production rate from the </w:t>
      </w:r>
      <w:proofErr w:type="spellStart"/>
      <w:r>
        <w:t>salar</w:t>
      </w:r>
      <w:proofErr w:type="spellEnd"/>
      <w:r>
        <w:t xml:space="preserve"> represents a substantial portion of the water balance, the Practitioner should demonstrate that production is feasible, in terms of basin hydrology.</w:t>
      </w:r>
    </w:p>
    <w:p w14:paraId="7F90F901" w14:textId="77777777" w:rsidR="00914E40" w:rsidRDefault="00914E40" w:rsidP="000D00F5">
      <w:pPr>
        <w:kinsoku w:val="0"/>
        <w:overflowPunct w:val="0"/>
        <w:autoSpaceDE w:val="0"/>
        <w:autoSpaceDN w:val="0"/>
        <w:adjustRightInd w:val="0"/>
        <w:ind w:left="1440" w:right="119"/>
        <w:jc w:val="both"/>
      </w:pPr>
    </w:p>
    <w:p w14:paraId="373B9AEE" w14:textId="0B03FB4B" w:rsidR="00914E40" w:rsidRDefault="009507BE" w:rsidP="0038788C">
      <w:pPr>
        <w:pStyle w:val="Heading3"/>
        <w:numPr>
          <w:ilvl w:val="0"/>
          <w:numId w:val="40"/>
        </w:numPr>
        <w:ind w:left="1238"/>
        <w:jc w:val="both"/>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914E40">
        <w:rPr>
          <w:rFonts w:ascii="Times New Roman" w:eastAsia="Times New Roman" w:hAnsi="Times New Roman" w:cs="Times New Roman"/>
        </w:rPr>
        <w:t xml:space="preserve"> </w:t>
      </w:r>
      <w:bookmarkStart w:id="41" w:name="_Toc218865864"/>
      <w:r w:rsidR="004D6ADE">
        <w:rPr>
          <w:rFonts w:ascii="Times New Roman" w:eastAsia="Times New Roman" w:hAnsi="Times New Roman" w:cs="Times New Roman"/>
        </w:rPr>
        <w:t xml:space="preserve"> </w:t>
      </w:r>
      <w:r w:rsidR="00837608" w:rsidRPr="00837608">
        <w:rPr>
          <w:rFonts w:ascii="Times New Roman" w:eastAsia="Times New Roman" w:hAnsi="Times New Roman" w:cs="Times New Roman"/>
          <w:color w:val="365F91" w:themeColor="accent1" w:themeShade="BF"/>
        </w:rPr>
        <w:t>Pumping from Adjacent Properties</w:t>
      </w:r>
      <w:bookmarkEnd w:id="41"/>
    </w:p>
    <w:p w14:paraId="10B964CA" w14:textId="77777777" w:rsidR="00895AF6" w:rsidRDefault="00895AF6" w:rsidP="00895AF6">
      <w:pPr>
        <w:kinsoku w:val="0"/>
        <w:overflowPunct w:val="0"/>
        <w:autoSpaceDE w:val="0"/>
        <w:autoSpaceDN w:val="0"/>
        <w:adjustRightInd w:val="0"/>
        <w:ind w:left="1440"/>
        <w:jc w:val="both"/>
      </w:pPr>
      <w:r>
        <w:rPr>
          <w:spacing w:val="3"/>
        </w:rPr>
        <w:t xml:space="preserve">Salars can be of considerable size and multiple operators may be present on a given </w:t>
      </w:r>
      <w:proofErr w:type="spellStart"/>
      <w:r>
        <w:rPr>
          <w:spacing w:val="3"/>
        </w:rPr>
        <w:t>salar</w:t>
      </w:r>
      <w:proofErr w:type="spellEnd"/>
      <w:r>
        <w:rPr>
          <w:spacing w:val="3"/>
        </w:rPr>
        <w:t xml:space="preserve">. </w:t>
      </w:r>
      <w:r w:rsidRPr="008541AA">
        <w:t>Property rights</w:t>
      </w:r>
      <w:r w:rsidRPr="008541AA">
        <w:rPr>
          <w:spacing w:val="3"/>
        </w:rPr>
        <w:t xml:space="preserve"> </w:t>
      </w:r>
      <w:r w:rsidRPr="008541AA">
        <w:t>in</w:t>
      </w:r>
      <w:r w:rsidRPr="008541AA">
        <w:rPr>
          <w:spacing w:val="3"/>
        </w:rPr>
        <w:t xml:space="preserve"> </w:t>
      </w:r>
      <w:proofErr w:type="spellStart"/>
      <w:r>
        <w:rPr>
          <w:spacing w:val="3"/>
        </w:rPr>
        <w:t>salar</w:t>
      </w:r>
      <w:proofErr w:type="spellEnd"/>
      <w:r>
        <w:rPr>
          <w:spacing w:val="3"/>
        </w:rPr>
        <w:t xml:space="preserve"> </w:t>
      </w:r>
      <w:r w:rsidRPr="008541AA">
        <w:t>brine deposits</w:t>
      </w:r>
      <w:r w:rsidRPr="008541AA">
        <w:rPr>
          <w:spacing w:val="3"/>
        </w:rPr>
        <w:t xml:space="preserve"> </w:t>
      </w:r>
      <w:r w:rsidRPr="008541AA">
        <w:t>are defined</w:t>
      </w:r>
      <w:r w:rsidRPr="008541AA">
        <w:rPr>
          <w:spacing w:val="3"/>
        </w:rPr>
        <w:t xml:space="preserve"> </w:t>
      </w:r>
      <w:r w:rsidRPr="008541AA">
        <w:t>by</w:t>
      </w:r>
      <w:r w:rsidRPr="008541AA">
        <w:rPr>
          <w:spacing w:val="-3"/>
        </w:rPr>
        <w:t xml:space="preserve"> </w:t>
      </w:r>
      <w:r w:rsidRPr="008541AA">
        <w:t>nominally vertical</w:t>
      </w:r>
      <w:r w:rsidRPr="008541AA">
        <w:rPr>
          <w:spacing w:val="3"/>
        </w:rPr>
        <w:t xml:space="preserve"> </w:t>
      </w:r>
      <w:r w:rsidRPr="008541AA">
        <w:t>planes between</w:t>
      </w:r>
      <w:r w:rsidRPr="008541AA">
        <w:rPr>
          <w:spacing w:val="36"/>
        </w:rPr>
        <w:t xml:space="preserve"> </w:t>
      </w:r>
      <w:r w:rsidRPr="008541AA">
        <w:t>surface</w:t>
      </w:r>
      <w:r w:rsidRPr="008541AA">
        <w:rPr>
          <w:spacing w:val="38"/>
        </w:rPr>
        <w:t xml:space="preserve"> </w:t>
      </w:r>
      <w:r w:rsidRPr="008541AA">
        <w:t>coordinates.</w:t>
      </w:r>
      <w:r w:rsidRPr="008541AA">
        <w:rPr>
          <w:spacing w:val="36"/>
        </w:rPr>
        <w:t xml:space="preserve"> </w:t>
      </w:r>
      <w:r w:rsidRPr="008541AA">
        <w:t>However,</w:t>
      </w:r>
      <w:r w:rsidRPr="008541AA">
        <w:rPr>
          <w:spacing w:val="36"/>
        </w:rPr>
        <w:t xml:space="preserve"> </w:t>
      </w:r>
      <w:r w:rsidRPr="008541AA">
        <w:t>due</w:t>
      </w:r>
      <w:r w:rsidRPr="008541AA">
        <w:rPr>
          <w:spacing w:val="35"/>
        </w:rPr>
        <w:t xml:space="preserve"> </w:t>
      </w:r>
      <w:r w:rsidRPr="008541AA">
        <w:t>to</w:t>
      </w:r>
      <w:r w:rsidRPr="008541AA">
        <w:rPr>
          <w:spacing w:val="37"/>
        </w:rPr>
        <w:t xml:space="preserve"> </w:t>
      </w:r>
      <w:r w:rsidRPr="008541AA">
        <w:t>the</w:t>
      </w:r>
      <w:r w:rsidRPr="008541AA">
        <w:rPr>
          <w:spacing w:val="35"/>
        </w:rPr>
        <w:t xml:space="preserve"> </w:t>
      </w:r>
      <w:r w:rsidRPr="008541AA">
        <w:t>dynamic</w:t>
      </w:r>
      <w:r w:rsidRPr="008541AA">
        <w:rPr>
          <w:spacing w:val="35"/>
        </w:rPr>
        <w:t xml:space="preserve"> </w:t>
      </w:r>
      <w:r w:rsidRPr="008541AA">
        <w:t>nature</w:t>
      </w:r>
      <w:r w:rsidRPr="008541AA">
        <w:rPr>
          <w:spacing w:val="35"/>
        </w:rPr>
        <w:t xml:space="preserve"> </w:t>
      </w:r>
      <w:r w:rsidRPr="008541AA">
        <w:t>of</w:t>
      </w:r>
      <w:r w:rsidRPr="008541AA">
        <w:rPr>
          <w:spacing w:val="38"/>
        </w:rPr>
        <w:t xml:space="preserve"> </w:t>
      </w:r>
      <w:r w:rsidRPr="008541AA">
        <w:t>the</w:t>
      </w:r>
      <w:r w:rsidRPr="008541AA">
        <w:rPr>
          <w:spacing w:val="36"/>
        </w:rPr>
        <w:t xml:space="preserve"> </w:t>
      </w:r>
      <w:r w:rsidRPr="008541AA">
        <w:t>brine</w:t>
      </w:r>
      <w:r>
        <w:t xml:space="preserve"> deposits</w:t>
      </w:r>
      <w:r w:rsidRPr="008541AA">
        <w:t>,</w:t>
      </w:r>
      <w:r w:rsidRPr="008541AA">
        <w:rPr>
          <w:spacing w:val="36"/>
        </w:rPr>
        <w:t xml:space="preserve"> </w:t>
      </w:r>
      <w:r w:rsidRPr="008541AA">
        <w:t>brine extraction</w:t>
      </w:r>
      <w:r w:rsidRPr="008541AA">
        <w:rPr>
          <w:spacing w:val="48"/>
        </w:rPr>
        <w:t xml:space="preserve"> </w:t>
      </w:r>
      <w:r w:rsidRPr="008541AA">
        <w:t>operations</w:t>
      </w:r>
      <w:r w:rsidRPr="008541AA">
        <w:rPr>
          <w:spacing w:val="51"/>
        </w:rPr>
        <w:t xml:space="preserve"> </w:t>
      </w:r>
      <w:r w:rsidRPr="008541AA">
        <w:t>can</w:t>
      </w:r>
      <w:r w:rsidRPr="008541AA">
        <w:rPr>
          <w:spacing w:val="48"/>
        </w:rPr>
        <w:t xml:space="preserve"> </w:t>
      </w:r>
      <w:r w:rsidRPr="008541AA">
        <w:t>have</w:t>
      </w:r>
      <w:r w:rsidRPr="008541AA">
        <w:rPr>
          <w:spacing w:val="49"/>
        </w:rPr>
        <w:t xml:space="preserve"> </w:t>
      </w:r>
      <w:r w:rsidRPr="008541AA">
        <w:t>effects</w:t>
      </w:r>
      <w:r w:rsidRPr="008541AA">
        <w:rPr>
          <w:spacing w:val="49"/>
        </w:rPr>
        <w:t xml:space="preserve"> </w:t>
      </w:r>
      <w:r w:rsidRPr="008541AA">
        <w:t>beyond</w:t>
      </w:r>
      <w:r w:rsidRPr="008541AA">
        <w:rPr>
          <w:spacing w:val="48"/>
        </w:rPr>
        <w:t xml:space="preserve"> </w:t>
      </w:r>
      <w:r w:rsidRPr="008541AA">
        <w:t>the</w:t>
      </w:r>
      <w:r w:rsidRPr="008541AA">
        <w:rPr>
          <w:spacing w:val="47"/>
        </w:rPr>
        <w:t xml:space="preserve"> </w:t>
      </w:r>
      <w:r w:rsidRPr="008541AA">
        <w:t>corresponding</w:t>
      </w:r>
      <w:r w:rsidRPr="008541AA">
        <w:rPr>
          <w:spacing w:val="46"/>
        </w:rPr>
        <w:t xml:space="preserve"> </w:t>
      </w:r>
      <w:r w:rsidRPr="008541AA">
        <w:t>property</w:t>
      </w:r>
      <w:r w:rsidRPr="008541AA">
        <w:rPr>
          <w:spacing w:val="40"/>
        </w:rPr>
        <w:t xml:space="preserve"> </w:t>
      </w:r>
      <w:r w:rsidRPr="008541AA">
        <w:t>limits.</w:t>
      </w:r>
    </w:p>
    <w:p w14:paraId="69ECB0CF" w14:textId="77777777" w:rsidR="00895AF6" w:rsidRDefault="00895AF6" w:rsidP="00895AF6">
      <w:pPr>
        <w:kinsoku w:val="0"/>
        <w:overflowPunct w:val="0"/>
        <w:autoSpaceDE w:val="0"/>
        <w:autoSpaceDN w:val="0"/>
        <w:adjustRightInd w:val="0"/>
        <w:jc w:val="both"/>
        <w:rPr>
          <w:spacing w:val="49"/>
        </w:rPr>
      </w:pPr>
    </w:p>
    <w:p w14:paraId="335C4392" w14:textId="77777777" w:rsidR="00895AF6" w:rsidRPr="008541AA" w:rsidRDefault="00895AF6" w:rsidP="00895AF6">
      <w:pPr>
        <w:kinsoku w:val="0"/>
        <w:overflowPunct w:val="0"/>
        <w:autoSpaceDE w:val="0"/>
        <w:autoSpaceDN w:val="0"/>
        <w:adjustRightInd w:val="0"/>
        <w:ind w:left="1440"/>
        <w:jc w:val="both"/>
      </w:pPr>
      <w:r w:rsidRPr="008541AA">
        <w:t xml:space="preserve">The </w:t>
      </w:r>
      <w:r>
        <w:t>Practitioner should</w:t>
      </w:r>
      <w:r w:rsidRPr="008541AA">
        <w:rPr>
          <w:spacing w:val="40"/>
        </w:rPr>
        <w:t xml:space="preserve"> </w:t>
      </w:r>
      <w:r w:rsidRPr="008541AA">
        <w:t>understand</w:t>
      </w:r>
      <w:r w:rsidRPr="008541AA">
        <w:rPr>
          <w:spacing w:val="40"/>
        </w:rPr>
        <w:t xml:space="preserve"> </w:t>
      </w:r>
      <w:r w:rsidRPr="008541AA">
        <w:t>and</w:t>
      </w:r>
      <w:r w:rsidRPr="008541AA">
        <w:rPr>
          <w:spacing w:val="40"/>
        </w:rPr>
        <w:t xml:space="preserve"> </w:t>
      </w:r>
      <w:r w:rsidRPr="008541AA">
        <w:t>report</w:t>
      </w:r>
      <w:r w:rsidRPr="008541AA">
        <w:rPr>
          <w:spacing w:val="40"/>
        </w:rPr>
        <w:t xml:space="preserve"> </w:t>
      </w:r>
      <w:r w:rsidRPr="008541AA">
        <w:t>on</w:t>
      </w:r>
      <w:r w:rsidRPr="008541AA">
        <w:rPr>
          <w:spacing w:val="40"/>
        </w:rPr>
        <w:t xml:space="preserve"> </w:t>
      </w:r>
      <w:r w:rsidRPr="008541AA">
        <w:t>the</w:t>
      </w:r>
      <w:r w:rsidRPr="008541AA">
        <w:rPr>
          <w:spacing w:val="40"/>
        </w:rPr>
        <w:t xml:space="preserve"> </w:t>
      </w:r>
      <w:r w:rsidRPr="008541AA">
        <w:t>potential</w:t>
      </w:r>
      <w:r w:rsidRPr="008541AA">
        <w:rPr>
          <w:spacing w:val="40"/>
        </w:rPr>
        <w:t xml:space="preserve"> </w:t>
      </w:r>
      <w:r w:rsidRPr="008541AA">
        <w:t>impact</w:t>
      </w:r>
      <w:r w:rsidRPr="008541AA">
        <w:rPr>
          <w:spacing w:val="40"/>
        </w:rPr>
        <w:t xml:space="preserve"> </w:t>
      </w:r>
      <w:r w:rsidRPr="008541AA">
        <w:t>of</w:t>
      </w:r>
      <w:r w:rsidRPr="008541AA">
        <w:rPr>
          <w:spacing w:val="40"/>
        </w:rPr>
        <w:t xml:space="preserve"> </w:t>
      </w:r>
      <w:r w:rsidRPr="008541AA">
        <w:t>extraction</w:t>
      </w:r>
      <w:r w:rsidRPr="008541AA">
        <w:rPr>
          <w:spacing w:val="40"/>
        </w:rPr>
        <w:t xml:space="preserve"> </w:t>
      </w:r>
      <w:r w:rsidRPr="008541AA">
        <w:t>operations</w:t>
      </w:r>
      <w:r w:rsidRPr="008541AA">
        <w:rPr>
          <w:spacing w:val="40"/>
        </w:rPr>
        <w:t xml:space="preserve"> </w:t>
      </w:r>
      <w:r w:rsidRPr="008541AA">
        <w:t>on adjacent</w:t>
      </w:r>
      <w:r w:rsidRPr="008541AA">
        <w:rPr>
          <w:spacing w:val="56"/>
        </w:rPr>
        <w:t xml:space="preserve"> </w:t>
      </w:r>
      <w:r w:rsidRPr="008541AA">
        <w:t>properties</w:t>
      </w:r>
      <w:r w:rsidRPr="008541AA">
        <w:rPr>
          <w:spacing w:val="55"/>
        </w:rPr>
        <w:t xml:space="preserve"> </w:t>
      </w:r>
      <w:r w:rsidRPr="008541AA">
        <w:t>and</w:t>
      </w:r>
      <w:r w:rsidRPr="008541AA">
        <w:rPr>
          <w:spacing w:val="55"/>
        </w:rPr>
        <w:t xml:space="preserve"> </w:t>
      </w:r>
      <w:r w:rsidRPr="008541AA">
        <w:t>make</w:t>
      </w:r>
      <w:r w:rsidRPr="008541AA">
        <w:rPr>
          <w:spacing w:val="54"/>
        </w:rPr>
        <w:t xml:space="preserve"> </w:t>
      </w:r>
      <w:r w:rsidRPr="008541AA">
        <w:t>provision</w:t>
      </w:r>
      <w:r>
        <w:t>s</w:t>
      </w:r>
      <w:r w:rsidRPr="008541AA">
        <w:rPr>
          <w:spacing w:val="55"/>
        </w:rPr>
        <w:t xml:space="preserve"> </w:t>
      </w:r>
      <w:r w:rsidRPr="008541AA">
        <w:t>for</w:t>
      </w:r>
      <w:r w:rsidRPr="008541AA">
        <w:rPr>
          <w:spacing w:val="54"/>
        </w:rPr>
        <w:t xml:space="preserve"> </w:t>
      </w:r>
      <w:r w:rsidRPr="008541AA">
        <w:t>necessary</w:t>
      </w:r>
      <w:r w:rsidRPr="008541AA">
        <w:rPr>
          <w:spacing w:val="51"/>
        </w:rPr>
        <w:t xml:space="preserve"> </w:t>
      </w:r>
      <w:r w:rsidRPr="008541AA">
        <w:t>setbacks</w:t>
      </w:r>
      <w:r w:rsidRPr="008541AA">
        <w:rPr>
          <w:spacing w:val="56"/>
        </w:rPr>
        <w:t xml:space="preserve"> </w:t>
      </w:r>
      <w:r w:rsidRPr="008541AA">
        <w:t>and</w:t>
      </w:r>
      <w:r w:rsidRPr="008541AA">
        <w:rPr>
          <w:spacing w:val="55"/>
        </w:rPr>
        <w:t xml:space="preserve"> </w:t>
      </w:r>
      <w:r w:rsidRPr="008541AA">
        <w:t>reductions</w:t>
      </w:r>
      <w:r w:rsidRPr="008541AA">
        <w:rPr>
          <w:spacing w:val="56"/>
        </w:rPr>
        <w:t xml:space="preserve"> </w:t>
      </w:r>
      <w:r w:rsidRPr="008541AA">
        <w:t>in</w:t>
      </w:r>
      <w:r w:rsidRPr="008541AA">
        <w:rPr>
          <w:spacing w:val="56"/>
        </w:rPr>
        <w:t xml:space="preserve"> </w:t>
      </w:r>
      <w:r w:rsidRPr="008541AA">
        <w:t>the corresponding</w:t>
      </w:r>
      <w:r w:rsidRPr="008541AA">
        <w:rPr>
          <w:spacing w:val="-3"/>
        </w:rPr>
        <w:t xml:space="preserve"> </w:t>
      </w:r>
      <w:r w:rsidRPr="008541AA">
        <w:t>volume of potentially</w:t>
      </w:r>
      <w:r w:rsidRPr="008541AA">
        <w:rPr>
          <w:spacing w:val="-5"/>
        </w:rPr>
        <w:t xml:space="preserve"> </w:t>
      </w:r>
      <w:r w:rsidRPr="008541AA">
        <w:t>available brine.</w:t>
      </w:r>
      <w:r>
        <w:t xml:space="preserve"> To the extent that brine production rates on adjacent properties are known, the Practitioner should ensure that they are represented in the numerical reserve model because that could eventually reduce the total projected extractable brine for the project.</w:t>
      </w:r>
    </w:p>
    <w:p w14:paraId="5BCE090F" w14:textId="77777777" w:rsidR="00914E40" w:rsidRDefault="00914E40" w:rsidP="001F17AD">
      <w:pPr>
        <w:kinsoku w:val="0"/>
        <w:overflowPunct w:val="0"/>
        <w:autoSpaceDE w:val="0"/>
        <w:autoSpaceDN w:val="0"/>
        <w:adjustRightInd w:val="0"/>
        <w:ind w:right="119"/>
        <w:jc w:val="both"/>
      </w:pPr>
    </w:p>
    <w:p w14:paraId="171EA429" w14:textId="32CC22A6" w:rsidR="000D00F5" w:rsidRDefault="001F17AD" w:rsidP="00053C52">
      <w:pPr>
        <w:pStyle w:val="Heading2"/>
        <w:ind w:left="360" w:firstLine="0"/>
        <w:jc w:val="both"/>
        <w:rPr>
          <w:rFonts w:ascii="Times New Roman" w:hAnsi="Times New Roman" w:cs="Times New Roman"/>
          <w:color w:val="365F91" w:themeColor="accent1" w:themeShade="BF"/>
        </w:rPr>
      </w:pPr>
      <w:bookmarkStart w:id="42" w:name="_Toc218865865"/>
      <w:r>
        <w:rPr>
          <w:rFonts w:ascii="Times New Roman" w:hAnsi="Times New Roman" w:cs="Times New Roman"/>
          <w:color w:val="365F91" w:themeColor="accent1" w:themeShade="BF"/>
        </w:rPr>
        <w:t>6</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4</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053C52" w:rsidRPr="00053C52">
        <w:rPr>
          <w:rFonts w:ascii="Times New Roman" w:hAnsi="Times New Roman" w:cs="Times New Roman"/>
          <w:color w:val="365F91" w:themeColor="accent1" w:themeShade="BF"/>
        </w:rPr>
        <w:t>Numerical Modelling</w:t>
      </w:r>
      <w:bookmarkEnd w:id="42"/>
    </w:p>
    <w:p w14:paraId="1275AF4D" w14:textId="5C59FFD4" w:rsidR="00053C52" w:rsidRDefault="009507BE" w:rsidP="0038788C">
      <w:pPr>
        <w:pStyle w:val="Heading3"/>
        <w:numPr>
          <w:ilvl w:val="0"/>
          <w:numId w:val="41"/>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053C52">
        <w:rPr>
          <w:rFonts w:ascii="Times New Roman" w:eastAsia="Times New Roman" w:hAnsi="Times New Roman" w:cs="Times New Roman"/>
        </w:rPr>
        <w:t xml:space="preserve"> </w:t>
      </w:r>
      <w:bookmarkStart w:id="43" w:name="_Toc218865866"/>
      <w:r w:rsidR="004D6ADE">
        <w:rPr>
          <w:rFonts w:ascii="Times New Roman" w:eastAsia="Times New Roman" w:hAnsi="Times New Roman" w:cs="Times New Roman"/>
        </w:rPr>
        <w:t xml:space="preserve"> </w:t>
      </w:r>
      <w:r w:rsidR="00926378" w:rsidRPr="00926378">
        <w:rPr>
          <w:rFonts w:ascii="Times New Roman" w:eastAsia="Times New Roman" w:hAnsi="Times New Roman" w:cs="Times New Roman"/>
          <w:color w:val="365F91" w:themeColor="accent1" w:themeShade="BF"/>
        </w:rPr>
        <w:t>Modelling Software</w:t>
      </w:r>
      <w:bookmarkEnd w:id="43"/>
    </w:p>
    <w:p w14:paraId="6F276753" w14:textId="77777777" w:rsidR="000C1348" w:rsidRDefault="000C1348" w:rsidP="000C1348">
      <w:pPr>
        <w:ind w:left="1440"/>
        <w:jc w:val="both"/>
      </w:pPr>
      <w:r w:rsidRPr="00A82983">
        <w:t xml:space="preserve">Commercial software that is commonly used to simulate </w:t>
      </w:r>
      <w:proofErr w:type="spellStart"/>
      <w:r>
        <w:t>salar</w:t>
      </w:r>
      <w:proofErr w:type="spellEnd"/>
      <w:r>
        <w:t xml:space="preserve"> </w:t>
      </w:r>
      <w:r w:rsidRPr="00A82983">
        <w:t>brine deposits include the following:</w:t>
      </w:r>
    </w:p>
    <w:p w14:paraId="1519030C" w14:textId="77777777" w:rsidR="000C1348" w:rsidRDefault="000C1348" w:rsidP="000C1348">
      <w:pPr>
        <w:ind w:left="1440"/>
        <w:jc w:val="both"/>
      </w:pPr>
    </w:p>
    <w:p w14:paraId="6D46E295" w14:textId="7556D5FD" w:rsidR="000C1348" w:rsidRDefault="000C1348" w:rsidP="000C1348">
      <w:pPr>
        <w:ind w:left="1440"/>
        <w:jc w:val="both"/>
      </w:pPr>
      <w:r>
        <w:t>To</w:t>
      </w:r>
      <w:r w:rsidRPr="00A82983">
        <w:t xml:space="preserve"> support </w:t>
      </w:r>
      <w:proofErr w:type="spellStart"/>
      <w:r>
        <w:t>salar</w:t>
      </w:r>
      <w:proofErr w:type="spellEnd"/>
      <w:r>
        <w:t xml:space="preserve"> </w:t>
      </w:r>
      <w:r w:rsidRPr="00A82983">
        <w:t>brine reserve estimation</w:t>
      </w:r>
      <w:r>
        <w:t>, modelling software</w:t>
      </w:r>
      <w:r w:rsidRPr="00A82983">
        <w:t xml:space="preserve"> should </w:t>
      </w:r>
      <w:r>
        <w:t xml:space="preserve">be capable of providing robust </w:t>
      </w:r>
      <w:r w:rsidRPr="00A82983">
        <w:t>simulati</w:t>
      </w:r>
      <w:r>
        <w:t>on of</w:t>
      </w:r>
      <w:r w:rsidRPr="00A82983">
        <w:t xml:space="preserve"> </w:t>
      </w:r>
      <w:r>
        <w:t>the following</w:t>
      </w:r>
      <w:r w:rsidRPr="00A82983">
        <w:t>:</w:t>
      </w:r>
    </w:p>
    <w:p w14:paraId="306D23DF" w14:textId="77777777" w:rsidR="000C1348" w:rsidRPr="00A82983" w:rsidRDefault="000C1348" w:rsidP="000C1348">
      <w:pPr>
        <w:ind w:left="1440"/>
        <w:jc w:val="both"/>
      </w:pPr>
    </w:p>
    <w:p w14:paraId="536F6437" w14:textId="77777777" w:rsidR="000C1348" w:rsidRPr="00326499" w:rsidRDefault="000C1348" w:rsidP="0038788C">
      <w:pPr>
        <w:pStyle w:val="ListParagraph"/>
        <w:widowControl/>
        <w:numPr>
          <w:ilvl w:val="1"/>
          <w:numId w:val="42"/>
        </w:numPr>
        <w:spacing w:before="0" w:after="160" w:line="259" w:lineRule="auto"/>
        <w:ind w:left="2069" w:hanging="357"/>
        <w:contextualSpacing/>
        <w:jc w:val="both"/>
      </w:pPr>
      <w:r>
        <w:t>F</w:t>
      </w:r>
      <w:r w:rsidRPr="00326499">
        <w:t>luid flows, including density</w:t>
      </w:r>
      <w:r>
        <w:t>-dependent</w:t>
      </w:r>
      <w:r w:rsidRPr="00326499">
        <w:t xml:space="preserve"> flow, </w:t>
      </w:r>
    </w:p>
    <w:p w14:paraId="73647602" w14:textId="77777777" w:rsidR="000C1348" w:rsidRPr="00326499" w:rsidRDefault="000C1348" w:rsidP="0038788C">
      <w:pPr>
        <w:pStyle w:val="ListParagraph"/>
        <w:widowControl/>
        <w:numPr>
          <w:ilvl w:val="1"/>
          <w:numId w:val="42"/>
        </w:numPr>
        <w:spacing w:before="0" w:after="160" w:line="259" w:lineRule="auto"/>
        <w:ind w:left="2069" w:hanging="357"/>
        <w:contextualSpacing/>
        <w:jc w:val="both"/>
      </w:pPr>
      <w:r>
        <w:t>C</w:t>
      </w:r>
      <w:r w:rsidRPr="00326499">
        <w:t xml:space="preserve">hanges in brine chemistry over time, </w:t>
      </w:r>
    </w:p>
    <w:p w14:paraId="7010175F" w14:textId="77777777" w:rsidR="000C1348" w:rsidRDefault="000C1348" w:rsidP="0038788C">
      <w:pPr>
        <w:pStyle w:val="ListParagraph"/>
        <w:widowControl/>
        <w:numPr>
          <w:ilvl w:val="1"/>
          <w:numId w:val="42"/>
        </w:numPr>
        <w:spacing w:before="0" w:after="160" w:line="259" w:lineRule="auto"/>
        <w:ind w:left="2069" w:hanging="357"/>
        <w:contextualSpacing/>
        <w:jc w:val="both"/>
      </w:pPr>
      <w:r>
        <w:t>W</w:t>
      </w:r>
      <w:r w:rsidRPr="00326499">
        <w:t>ater level drawdown and/or pressure head changes</w:t>
      </w:r>
      <w:r>
        <w:t>,</w:t>
      </w:r>
    </w:p>
    <w:p w14:paraId="345D800A" w14:textId="77777777" w:rsidR="000C1348" w:rsidRPr="00326499" w:rsidRDefault="000C1348" w:rsidP="0038788C">
      <w:pPr>
        <w:pStyle w:val="ListParagraph"/>
        <w:widowControl/>
        <w:numPr>
          <w:ilvl w:val="1"/>
          <w:numId w:val="42"/>
        </w:numPr>
        <w:spacing w:before="0" w:after="160" w:line="259" w:lineRule="auto"/>
        <w:ind w:left="2069" w:hanging="357"/>
        <w:contextualSpacing/>
        <w:jc w:val="both"/>
      </w:pPr>
      <w:r>
        <w:t>Evaporation and precipitation,</w:t>
      </w:r>
    </w:p>
    <w:p w14:paraId="0205C219" w14:textId="77777777" w:rsidR="000C1348" w:rsidRPr="00326499" w:rsidRDefault="000C1348" w:rsidP="0038788C">
      <w:pPr>
        <w:pStyle w:val="ListParagraph"/>
        <w:widowControl/>
        <w:numPr>
          <w:ilvl w:val="1"/>
          <w:numId w:val="42"/>
        </w:numPr>
        <w:spacing w:before="0" w:after="160" w:line="259" w:lineRule="auto"/>
        <w:ind w:left="2069" w:hanging="357"/>
        <w:contextualSpacing/>
        <w:jc w:val="both"/>
      </w:pPr>
      <w:r>
        <w:lastRenderedPageBreak/>
        <w:t>E</w:t>
      </w:r>
      <w:r w:rsidRPr="00326499">
        <w:t xml:space="preserve">xtraction of brine, lithium, and other relevant solutes over time, and </w:t>
      </w:r>
    </w:p>
    <w:p w14:paraId="31F3F0FB" w14:textId="77777777" w:rsidR="000C1348" w:rsidRPr="00326499" w:rsidRDefault="000C1348" w:rsidP="0038788C">
      <w:pPr>
        <w:pStyle w:val="ListParagraph"/>
        <w:widowControl/>
        <w:numPr>
          <w:ilvl w:val="1"/>
          <w:numId w:val="42"/>
        </w:numPr>
        <w:spacing w:before="0" w:line="259" w:lineRule="auto"/>
        <w:ind w:left="2069" w:hanging="357"/>
        <w:contextualSpacing/>
        <w:jc w:val="both"/>
      </w:pPr>
      <w:r>
        <w:t>F</w:t>
      </w:r>
      <w:r w:rsidRPr="00326499">
        <w:t xml:space="preserve">luid and lithium mass balance changes. </w:t>
      </w:r>
    </w:p>
    <w:p w14:paraId="6562B192" w14:textId="77777777" w:rsidR="000C1348" w:rsidRDefault="000C1348" w:rsidP="000C1348">
      <w:pPr>
        <w:ind w:left="1440"/>
        <w:jc w:val="both"/>
      </w:pPr>
    </w:p>
    <w:p w14:paraId="767093FD" w14:textId="636CF0E7" w:rsidR="000C1348" w:rsidRDefault="000C1348" w:rsidP="000C1348">
      <w:pPr>
        <w:ind w:left="1440"/>
        <w:jc w:val="both"/>
      </w:pPr>
      <w:r>
        <w:t xml:space="preserve">The Practitioner should provide rationale for model selection, including precedents for using the software in </w:t>
      </w:r>
      <w:proofErr w:type="spellStart"/>
      <w:r>
        <w:t>salar</w:t>
      </w:r>
      <w:proofErr w:type="spellEnd"/>
      <w:r>
        <w:t xml:space="preserve"> brine reserve estimates.</w:t>
      </w:r>
    </w:p>
    <w:p w14:paraId="48C26020" w14:textId="77777777" w:rsidR="00DB2103" w:rsidRDefault="00DB2103" w:rsidP="000C1348">
      <w:pPr>
        <w:ind w:left="1440"/>
        <w:jc w:val="both"/>
      </w:pPr>
    </w:p>
    <w:p w14:paraId="64F86250" w14:textId="03B84831" w:rsidR="00DB2103" w:rsidRDefault="009507BE" w:rsidP="0038788C">
      <w:pPr>
        <w:pStyle w:val="Heading3"/>
        <w:numPr>
          <w:ilvl w:val="0"/>
          <w:numId w:val="43"/>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DB2103">
        <w:rPr>
          <w:rFonts w:ascii="Times New Roman" w:eastAsia="Times New Roman" w:hAnsi="Times New Roman" w:cs="Times New Roman"/>
        </w:rPr>
        <w:t xml:space="preserve"> </w:t>
      </w:r>
      <w:bookmarkStart w:id="44" w:name="_Toc218865867"/>
      <w:r w:rsidR="004D6ADE">
        <w:rPr>
          <w:rFonts w:ascii="Times New Roman" w:eastAsia="Times New Roman" w:hAnsi="Times New Roman" w:cs="Times New Roman"/>
        </w:rPr>
        <w:t xml:space="preserve"> </w:t>
      </w:r>
      <w:r w:rsidR="006E437A" w:rsidRPr="006E437A">
        <w:rPr>
          <w:rFonts w:ascii="Times New Roman" w:eastAsia="Times New Roman" w:hAnsi="Times New Roman" w:cs="Times New Roman"/>
          <w:color w:val="365F91" w:themeColor="accent1" w:themeShade="BF"/>
        </w:rPr>
        <w:t>Model Construction</w:t>
      </w:r>
      <w:bookmarkEnd w:id="44"/>
    </w:p>
    <w:p w14:paraId="480195FD" w14:textId="682A9F5F" w:rsidR="00CE643D" w:rsidRDefault="00CE643D" w:rsidP="00CE643D">
      <w:pPr>
        <w:ind w:left="1440"/>
        <w:jc w:val="both"/>
      </w:pPr>
      <w:r w:rsidRPr="00A82983">
        <w:t xml:space="preserve">Construction of the reserve model should be </w:t>
      </w:r>
      <w:r>
        <w:t xml:space="preserve">consistent with </w:t>
      </w:r>
      <w:r w:rsidRPr="00A82983">
        <w:t>previous geologic</w:t>
      </w:r>
      <w:r>
        <w:t>al</w:t>
      </w:r>
      <w:r w:rsidRPr="00A82983">
        <w:t xml:space="preserve"> </w:t>
      </w:r>
      <w:r>
        <w:t>and brine grade modelling used to support resource estimation, where possible. The Practitioner should identify and explain these minor differences between the resource and reserve representations of the deposit.</w:t>
      </w:r>
    </w:p>
    <w:p w14:paraId="3C85D179" w14:textId="77777777" w:rsidR="00CE643D" w:rsidRDefault="00CE643D" w:rsidP="00CE643D">
      <w:pPr>
        <w:ind w:left="1440"/>
        <w:jc w:val="both"/>
      </w:pPr>
    </w:p>
    <w:p w14:paraId="7FE3D755" w14:textId="77777777" w:rsidR="00CE643D" w:rsidRPr="00A70BCA" w:rsidRDefault="00CE643D" w:rsidP="00CE643D">
      <w:pPr>
        <w:ind w:left="1440"/>
        <w:jc w:val="both"/>
      </w:pPr>
      <w:r>
        <w:t xml:space="preserve">The Practitioner should also provide comparisons of previous resource estimates and corresponding estimates conducted with the reserve model, providing an explanation for any differences. </w:t>
      </w:r>
    </w:p>
    <w:p w14:paraId="7BF8BFCD" w14:textId="77777777" w:rsidR="00926378" w:rsidRDefault="00926378" w:rsidP="00926378">
      <w:pPr>
        <w:pStyle w:val="Heading3"/>
        <w:numPr>
          <w:ilvl w:val="0"/>
          <w:numId w:val="0"/>
        </w:numPr>
        <w:ind w:left="1238"/>
        <w:rPr>
          <w:rFonts w:ascii="Times New Roman" w:eastAsia="Times New Roman" w:hAnsi="Times New Roman" w:cs="Times New Roman"/>
          <w:color w:val="365F91" w:themeColor="accent1" w:themeShade="BF"/>
        </w:rPr>
      </w:pPr>
    </w:p>
    <w:p w14:paraId="521F3FC3" w14:textId="4FB62544" w:rsidR="006E49E1" w:rsidRDefault="009507BE" w:rsidP="0038788C">
      <w:pPr>
        <w:pStyle w:val="Heading3"/>
        <w:numPr>
          <w:ilvl w:val="0"/>
          <w:numId w:val="44"/>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6E49E1">
        <w:rPr>
          <w:rFonts w:ascii="Times New Roman" w:eastAsia="Times New Roman" w:hAnsi="Times New Roman" w:cs="Times New Roman"/>
        </w:rPr>
        <w:t xml:space="preserve"> </w:t>
      </w:r>
      <w:bookmarkStart w:id="45" w:name="_Toc218865868"/>
      <w:r w:rsidR="004D6ADE">
        <w:rPr>
          <w:rFonts w:ascii="Times New Roman" w:eastAsia="Times New Roman" w:hAnsi="Times New Roman" w:cs="Times New Roman"/>
        </w:rPr>
        <w:t xml:space="preserve"> </w:t>
      </w:r>
      <w:r w:rsidR="00F72A1D" w:rsidRPr="00F72A1D">
        <w:rPr>
          <w:rFonts w:ascii="Times New Roman" w:eastAsia="Times New Roman" w:hAnsi="Times New Roman" w:cs="Times New Roman"/>
          <w:color w:val="365F91" w:themeColor="accent1" w:themeShade="BF"/>
        </w:rPr>
        <w:t>Model Calibration</w:t>
      </w:r>
      <w:bookmarkEnd w:id="45"/>
    </w:p>
    <w:p w14:paraId="0123EF56" w14:textId="77777777" w:rsidR="001E1EE5" w:rsidRDefault="001E1EE5" w:rsidP="0091667D">
      <w:pPr>
        <w:ind w:left="1440"/>
        <w:jc w:val="both"/>
      </w:pPr>
      <w:r>
        <w:t xml:space="preserve">The reserve model should be </w:t>
      </w:r>
      <w:r w:rsidRPr="00A82983">
        <w:t>calibrat</w:t>
      </w:r>
      <w:r>
        <w:t xml:space="preserve">ed </w:t>
      </w:r>
      <w:r w:rsidRPr="00A82983">
        <w:t xml:space="preserve">by comparing simulated and actual </w:t>
      </w:r>
      <w:r>
        <w:t xml:space="preserve">water and brine level </w:t>
      </w:r>
      <w:r w:rsidRPr="00A82983">
        <w:t>measurements</w:t>
      </w:r>
      <w:r>
        <w:t>. Calibration should include:</w:t>
      </w:r>
    </w:p>
    <w:p w14:paraId="5AA17508" w14:textId="77777777" w:rsidR="001E1EE5" w:rsidRDefault="001E1EE5" w:rsidP="0091667D">
      <w:pPr>
        <w:jc w:val="both"/>
      </w:pPr>
    </w:p>
    <w:p w14:paraId="7F1395FC" w14:textId="2273E59A" w:rsidR="001E1EE5" w:rsidRDefault="001E1EE5" w:rsidP="0038788C">
      <w:pPr>
        <w:pStyle w:val="ListParagraph"/>
        <w:widowControl/>
        <w:numPr>
          <w:ilvl w:val="0"/>
          <w:numId w:val="45"/>
        </w:numPr>
        <w:spacing w:before="0"/>
        <w:ind w:left="2069" w:hanging="357"/>
        <w:contextualSpacing/>
        <w:jc w:val="both"/>
      </w:pPr>
      <w:r>
        <w:t xml:space="preserve">Salar-scale, </w:t>
      </w:r>
      <w:r w:rsidRPr="001341E2">
        <w:t>natural (non-pumping)</w:t>
      </w:r>
      <w:r>
        <w:t xml:space="preserve"> long term, quasi-steady state</w:t>
      </w:r>
      <w:r w:rsidRPr="001341E2">
        <w:t xml:space="preserve"> conditions</w:t>
      </w:r>
      <w:r w:rsidR="00BB21A7">
        <w:t>,</w:t>
      </w:r>
    </w:p>
    <w:p w14:paraId="2D6DE74C" w14:textId="604BDB63" w:rsidR="001E1EE5" w:rsidRDefault="001E1EE5" w:rsidP="0038788C">
      <w:pPr>
        <w:pStyle w:val="ListParagraph"/>
        <w:widowControl/>
        <w:numPr>
          <w:ilvl w:val="0"/>
          <w:numId w:val="45"/>
        </w:numPr>
        <w:spacing w:before="0"/>
        <w:ind w:left="2069" w:hanging="357"/>
        <w:contextualSpacing/>
        <w:jc w:val="both"/>
      </w:pPr>
      <w:r>
        <w:t>Salar-scale, natural (non-pumping) short term, transient conditions in response to episodic rainfall (if significant water level response is noted)</w:t>
      </w:r>
      <w:r w:rsidR="00BB21A7">
        <w:t>,</w:t>
      </w:r>
    </w:p>
    <w:p w14:paraId="6C4F2719" w14:textId="77777777" w:rsidR="001E1EE5" w:rsidRDefault="001E1EE5" w:rsidP="0038788C">
      <w:pPr>
        <w:pStyle w:val="ListParagraph"/>
        <w:widowControl/>
        <w:numPr>
          <w:ilvl w:val="0"/>
          <w:numId w:val="45"/>
        </w:numPr>
        <w:spacing w:before="0"/>
        <w:ind w:left="2069" w:hanging="357"/>
        <w:contextualSpacing/>
        <w:jc w:val="both"/>
      </w:pPr>
      <w:r>
        <w:t>Local-scale transient response to any pumping tests conducted at the site.</w:t>
      </w:r>
    </w:p>
    <w:p w14:paraId="339BD7C7" w14:textId="77777777" w:rsidR="001E1EE5" w:rsidRPr="00DB20EE" w:rsidRDefault="001E1EE5" w:rsidP="0091667D">
      <w:pPr>
        <w:jc w:val="both"/>
      </w:pPr>
    </w:p>
    <w:p w14:paraId="7CB1C422" w14:textId="77777777" w:rsidR="001E1EE5" w:rsidRPr="00DB20EE" w:rsidRDefault="001E1EE5" w:rsidP="0091667D">
      <w:pPr>
        <w:ind w:left="1440"/>
        <w:jc w:val="both"/>
      </w:pPr>
      <w:r w:rsidRPr="00DB20EE">
        <w:t>The initial objective of calibration is to provide the basis for adjusting model parameters to adequately simulate field conditions. The ultimate objective is to demonstrate that the model is an adequate tool for simulating future wellfield pumping</w:t>
      </w:r>
      <w:r>
        <w:t>. The Practitioner should identify the calibration objectives that are considered adequate, and how they have been met.</w:t>
      </w:r>
    </w:p>
    <w:p w14:paraId="4ABE3A32" w14:textId="77777777" w:rsidR="001E1EE5" w:rsidRDefault="001E1EE5" w:rsidP="0091667D">
      <w:pPr>
        <w:ind w:left="1440"/>
        <w:jc w:val="both"/>
      </w:pPr>
    </w:p>
    <w:p w14:paraId="7ECB7517" w14:textId="77777777" w:rsidR="001E1EE5" w:rsidRDefault="001E1EE5" w:rsidP="0091667D">
      <w:pPr>
        <w:ind w:left="1440"/>
        <w:jc w:val="both"/>
      </w:pPr>
      <w:r>
        <w:t xml:space="preserve">Various general groundwater modelling guidelines exist (e.g., Anderson et al., 2015). However, </w:t>
      </w:r>
      <w:proofErr w:type="spellStart"/>
      <w:r>
        <w:t>salar</w:t>
      </w:r>
      <w:proofErr w:type="spellEnd"/>
      <w:r>
        <w:t xml:space="preserve"> systems are unique and it may be challenging to achieve typical scaled statistics due to a limited range in measured water levels.</w:t>
      </w:r>
    </w:p>
    <w:p w14:paraId="5E57E6E5" w14:textId="77777777" w:rsidR="001E1EE5" w:rsidRDefault="001E1EE5" w:rsidP="0091667D">
      <w:pPr>
        <w:ind w:left="1440"/>
        <w:jc w:val="both"/>
      </w:pPr>
    </w:p>
    <w:p w14:paraId="6D41BCA0" w14:textId="77777777" w:rsidR="001E1EE5" w:rsidRDefault="001E1EE5" w:rsidP="0091667D">
      <w:pPr>
        <w:ind w:left="1440"/>
        <w:jc w:val="both"/>
      </w:pPr>
      <w:r>
        <w:t>The Practitioner should demonstrate and confirm that the calibration is acceptable and that the model is valid for predictive reserve simulations.</w:t>
      </w:r>
      <w:r w:rsidRPr="00A82983">
        <w:t xml:space="preserve"> </w:t>
      </w:r>
      <w:r>
        <w:t>The Practitioner should note</w:t>
      </w:r>
      <w:r w:rsidRPr="00A82983">
        <w:t xml:space="preserve"> that recalibration of the groundwater model </w:t>
      </w:r>
      <w:r>
        <w:t>will be</w:t>
      </w:r>
      <w:r w:rsidRPr="00A82983">
        <w:t xml:space="preserve"> required </w:t>
      </w:r>
      <w:r>
        <w:t>as</w:t>
      </w:r>
      <w:r w:rsidRPr="00A82983">
        <w:t xml:space="preserve"> </w:t>
      </w:r>
      <w:r w:rsidRPr="00831C30">
        <w:t>additional data is collected</w:t>
      </w:r>
      <w:r w:rsidRPr="00C159A9">
        <w:t>.</w:t>
      </w:r>
    </w:p>
    <w:p w14:paraId="71290320" w14:textId="77777777" w:rsidR="002E4355" w:rsidRDefault="002E4355" w:rsidP="002E4355">
      <w:pPr>
        <w:pStyle w:val="Heading3"/>
        <w:numPr>
          <w:ilvl w:val="0"/>
          <w:numId w:val="0"/>
        </w:numPr>
        <w:ind w:left="1238"/>
        <w:rPr>
          <w:rFonts w:ascii="Times New Roman" w:eastAsia="Times New Roman" w:hAnsi="Times New Roman" w:cs="Times New Roman"/>
          <w:color w:val="365F91" w:themeColor="accent1" w:themeShade="BF"/>
        </w:rPr>
      </w:pPr>
    </w:p>
    <w:p w14:paraId="780A4FD7" w14:textId="19C074A7" w:rsidR="009A7D30" w:rsidRDefault="009507BE" w:rsidP="0038788C">
      <w:pPr>
        <w:pStyle w:val="Heading3"/>
        <w:numPr>
          <w:ilvl w:val="0"/>
          <w:numId w:val="46"/>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9A7D30">
        <w:rPr>
          <w:rFonts w:ascii="Times New Roman" w:eastAsia="Times New Roman" w:hAnsi="Times New Roman" w:cs="Times New Roman"/>
        </w:rPr>
        <w:t xml:space="preserve"> </w:t>
      </w:r>
      <w:bookmarkStart w:id="46" w:name="_Toc218865869"/>
      <w:r w:rsidR="004D6ADE">
        <w:rPr>
          <w:rFonts w:ascii="Times New Roman" w:eastAsia="Times New Roman" w:hAnsi="Times New Roman" w:cs="Times New Roman"/>
        </w:rPr>
        <w:t xml:space="preserve"> </w:t>
      </w:r>
      <w:r w:rsidR="00087783" w:rsidRPr="00087783">
        <w:rPr>
          <w:rFonts w:ascii="Times New Roman" w:eastAsia="Times New Roman" w:hAnsi="Times New Roman" w:cs="Times New Roman"/>
          <w:color w:val="365F91" w:themeColor="accent1" w:themeShade="BF"/>
        </w:rPr>
        <w:t>Wellfield Simulation and Design</w:t>
      </w:r>
      <w:bookmarkEnd w:id="46"/>
    </w:p>
    <w:p w14:paraId="03199395" w14:textId="77777777" w:rsidR="005C5405" w:rsidRDefault="005C5405" w:rsidP="0091667D">
      <w:pPr>
        <w:ind w:left="1440"/>
        <w:jc w:val="both"/>
      </w:pPr>
      <w:r w:rsidRPr="00A82983">
        <w:t xml:space="preserve">The current industry standard for </w:t>
      </w:r>
      <w:proofErr w:type="spellStart"/>
      <w:r>
        <w:t>salar</w:t>
      </w:r>
      <w:proofErr w:type="spellEnd"/>
      <w:r w:rsidRPr="00A82983">
        <w:t xml:space="preserve"> reserve estimation i</w:t>
      </w:r>
      <w:r>
        <w:t>ncludes the</w:t>
      </w:r>
      <w:r w:rsidRPr="00A82983">
        <w:t xml:space="preserve"> use </w:t>
      </w:r>
      <w:r>
        <w:t xml:space="preserve">of </w:t>
      </w:r>
      <w:r w:rsidRPr="00A82983">
        <w:t xml:space="preserve">a calibrated model to simulate long-term </w:t>
      </w:r>
      <w:r>
        <w:t xml:space="preserve">production </w:t>
      </w:r>
      <w:r w:rsidRPr="00A82983">
        <w:t xml:space="preserve">pumping from wells. Simulated results </w:t>
      </w:r>
      <w:r>
        <w:t xml:space="preserve">support production system design, and will </w:t>
      </w:r>
      <w:r w:rsidRPr="00A82983">
        <w:t>typically include</w:t>
      </w:r>
      <w:r>
        <w:t>:</w:t>
      </w:r>
    </w:p>
    <w:p w14:paraId="073F5A87" w14:textId="77777777" w:rsidR="005C5405" w:rsidRDefault="005C5405" w:rsidP="0091667D">
      <w:pPr>
        <w:jc w:val="both"/>
      </w:pPr>
    </w:p>
    <w:p w14:paraId="2480A4A5" w14:textId="77777777" w:rsidR="005C5405" w:rsidRDefault="005C5405" w:rsidP="0038788C">
      <w:pPr>
        <w:pStyle w:val="ListParagraph"/>
        <w:widowControl/>
        <w:numPr>
          <w:ilvl w:val="0"/>
          <w:numId w:val="47"/>
        </w:numPr>
        <w:spacing w:before="0"/>
        <w:ind w:left="2069" w:hanging="357"/>
        <w:contextualSpacing/>
        <w:jc w:val="both"/>
      </w:pPr>
      <w:r>
        <w:t>The</w:t>
      </w:r>
      <w:r w:rsidRPr="008C0082">
        <w:t xml:space="preserve"> optimal number of wells </w:t>
      </w:r>
      <w:r>
        <w:t>required to meet</w:t>
      </w:r>
      <w:r w:rsidRPr="008C0082">
        <w:t xml:space="preserve"> the </w:t>
      </w:r>
      <w:r>
        <w:t>target</w:t>
      </w:r>
      <w:r w:rsidRPr="008C0082">
        <w:t xml:space="preserve"> production rate,</w:t>
      </w:r>
    </w:p>
    <w:p w14:paraId="76390FDE" w14:textId="77777777" w:rsidR="005C5405" w:rsidRDefault="005C5405" w:rsidP="0038788C">
      <w:pPr>
        <w:pStyle w:val="ListParagraph"/>
        <w:widowControl/>
        <w:numPr>
          <w:ilvl w:val="0"/>
          <w:numId w:val="47"/>
        </w:numPr>
        <w:spacing w:before="0"/>
        <w:ind w:left="2069" w:hanging="357"/>
        <w:contextualSpacing/>
        <w:jc w:val="both"/>
      </w:pPr>
      <w:r>
        <w:t>C</w:t>
      </w:r>
      <w:r w:rsidRPr="008C0082">
        <w:t xml:space="preserve">hemistry of the pumped </w:t>
      </w:r>
      <w:r>
        <w:t>brine</w:t>
      </w:r>
      <w:r w:rsidRPr="008C0082">
        <w:t xml:space="preserve"> including changes over time,</w:t>
      </w:r>
    </w:p>
    <w:p w14:paraId="0622A29D" w14:textId="77777777" w:rsidR="005C5405" w:rsidRDefault="005C5405" w:rsidP="0038788C">
      <w:pPr>
        <w:pStyle w:val="ListParagraph"/>
        <w:widowControl/>
        <w:numPr>
          <w:ilvl w:val="0"/>
          <w:numId w:val="47"/>
        </w:numPr>
        <w:spacing w:before="0"/>
        <w:ind w:left="2069" w:hanging="357"/>
        <w:contextualSpacing/>
        <w:jc w:val="both"/>
      </w:pPr>
      <w:r>
        <w:t>W</w:t>
      </w:r>
      <w:r w:rsidRPr="008C0082">
        <w:t>ater level drawdown</w:t>
      </w:r>
      <w:r>
        <w:t xml:space="preserve"> and </w:t>
      </w:r>
      <w:r w:rsidRPr="008C0082">
        <w:t>pressure changes in the aquifer</w:t>
      </w:r>
      <w:r>
        <w:t xml:space="preserve"> </w:t>
      </w:r>
      <w:r w:rsidRPr="008C0082">
        <w:t>system</w:t>
      </w:r>
      <w:r>
        <w:t>,</w:t>
      </w:r>
    </w:p>
    <w:p w14:paraId="79C50C91" w14:textId="77777777" w:rsidR="005C5405" w:rsidRDefault="005C5405" w:rsidP="0038788C">
      <w:pPr>
        <w:pStyle w:val="ListParagraph"/>
        <w:widowControl/>
        <w:numPr>
          <w:ilvl w:val="0"/>
          <w:numId w:val="47"/>
        </w:numPr>
        <w:spacing w:before="0"/>
        <w:ind w:left="2069" w:hanging="357"/>
        <w:contextualSpacing/>
        <w:jc w:val="both"/>
      </w:pPr>
      <w:r>
        <w:lastRenderedPageBreak/>
        <w:t>T</w:t>
      </w:r>
      <w:r w:rsidRPr="008C0082">
        <w:t>arget</w:t>
      </w:r>
      <w:r>
        <w:t>ed pumping</w:t>
      </w:r>
      <w:r w:rsidRPr="008C0082">
        <w:t xml:space="preserve"> </w:t>
      </w:r>
      <w:r>
        <w:t xml:space="preserve">in specific resource zones to maximize </w:t>
      </w:r>
      <w:proofErr w:type="spellStart"/>
      <w:r>
        <w:t>favorable</w:t>
      </w:r>
      <w:proofErr w:type="spellEnd"/>
      <w:r>
        <w:t xml:space="preserve"> results (for example, maximizing grades), and</w:t>
      </w:r>
    </w:p>
    <w:p w14:paraId="178004F9" w14:textId="77777777" w:rsidR="005C5405" w:rsidRPr="00675CF4" w:rsidRDefault="005C5405" w:rsidP="0038788C">
      <w:pPr>
        <w:pStyle w:val="ListParagraph"/>
        <w:widowControl/>
        <w:numPr>
          <w:ilvl w:val="0"/>
          <w:numId w:val="47"/>
        </w:numPr>
        <w:spacing w:before="0"/>
        <w:ind w:left="2069" w:hanging="357"/>
        <w:contextualSpacing/>
        <w:jc w:val="both"/>
      </w:pPr>
      <w:r w:rsidRPr="00675CF4">
        <w:t xml:space="preserve">Targeted pumping </w:t>
      </w:r>
      <w:r>
        <w:t>to mitigate potential</w:t>
      </w:r>
      <w:r w:rsidRPr="00675CF4">
        <w:t xml:space="preserve"> negative results (for example, drawdown in sensitive habitats or </w:t>
      </w:r>
      <w:r>
        <w:t>on adjacent</w:t>
      </w:r>
      <w:r w:rsidRPr="00675CF4">
        <w:t xml:space="preserve"> operat</w:t>
      </w:r>
      <w:r>
        <w:t>ions</w:t>
      </w:r>
      <w:r w:rsidRPr="00675CF4">
        <w:t xml:space="preserve">). </w:t>
      </w:r>
    </w:p>
    <w:p w14:paraId="254B8652" w14:textId="77777777" w:rsidR="005C5405" w:rsidRDefault="005C5405" w:rsidP="0091667D">
      <w:pPr>
        <w:jc w:val="both"/>
      </w:pPr>
    </w:p>
    <w:p w14:paraId="5D6CC4AA" w14:textId="77777777" w:rsidR="005C5405" w:rsidRDefault="005C5405" w:rsidP="0091667D">
      <w:pPr>
        <w:ind w:left="1440"/>
        <w:jc w:val="both"/>
      </w:pPr>
      <w:r>
        <w:t>The Practitioner should report on any model outputs that pertain to wellfield design and highlight any technical limitations the model may have for this purpose.</w:t>
      </w:r>
    </w:p>
    <w:p w14:paraId="2554CDED" w14:textId="77777777" w:rsidR="00087783" w:rsidRDefault="00087783" w:rsidP="00087783">
      <w:pPr>
        <w:pStyle w:val="Heading3"/>
        <w:numPr>
          <w:ilvl w:val="0"/>
          <w:numId w:val="0"/>
        </w:numPr>
        <w:ind w:left="1238"/>
        <w:rPr>
          <w:rFonts w:ascii="Times New Roman" w:eastAsia="Times New Roman" w:hAnsi="Times New Roman" w:cs="Times New Roman"/>
          <w:color w:val="365F91" w:themeColor="accent1" w:themeShade="BF"/>
        </w:rPr>
      </w:pPr>
    </w:p>
    <w:p w14:paraId="4DF9D16C" w14:textId="0747E112" w:rsidR="00E23ADA" w:rsidRDefault="009507BE" w:rsidP="0038788C">
      <w:pPr>
        <w:pStyle w:val="Heading3"/>
        <w:numPr>
          <w:ilvl w:val="0"/>
          <w:numId w:val="48"/>
        </w:numPr>
        <w:ind w:left="1238"/>
        <w:rPr>
          <w:rFonts w:ascii="Times New Roman" w:eastAsia="Times New Roman" w:hAnsi="Times New Roman" w:cs="Times New Roman"/>
          <w:color w:val="365F91" w:themeColor="accent1" w:themeShade="BF"/>
        </w:rPr>
      </w:pPr>
      <w:r>
        <w:rPr>
          <w:rFonts w:ascii="Times New Roman" w:eastAsia="Times New Roman" w:hAnsi="Times New Roman" w:cs="Times New Roman"/>
        </w:rPr>
        <w:t xml:space="preserve"> </w:t>
      </w:r>
      <w:r w:rsidR="00E23ADA">
        <w:rPr>
          <w:rFonts w:ascii="Times New Roman" w:eastAsia="Times New Roman" w:hAnsi="Times New Roman" w:cs="Times New Roman"/>
        </w:rPr>
        <w:t xml:space="preserve"> </w:t>
      </w:r>
      <w:bookmarkStart w:id="47" w:name="_Toc218865870"/>
      <w:r w:rsidR="004D6ADE">
        <w:rPr>
          <w:rFonts w:ascii="Times New Roman" w:eastAsia="Times New Roman" w:hAnsi="Times New Roman" w:cs="Times New Roman"/>
        </w:rPr>
        <w:t xml:space="preserve"> </w:t>
      </w:r>
      <w:r w:rsidR="00C81F2B" w:rsidRPr="00C81F2B">
        <w:rPr>
          <w:rFonts w:ascii="Times New Roman" w:eastAsia="Times New Roman" w:hAnsi="Times New Roman" w:cs="Times New Roman"/>
          <w:color w:val="365F91" w:themeColor="accent1" w:themeShade="BF"/>
        </w:rPr>
        <w:t>Reinjection of Spent Brine</w:t>
      </w:r>
      <w:bookmarkEnd w:id="47"/>
    </w:p>
    <w:p w14:paraId="744B41A6" w14:textId="5752E4E2" w:rsidR="00B719B1" w:rsidRDefault="00B719B1" w:rsidP="00B719B1">
      <w:pPr>
        <w:pStyle w:val="ListParagraph"/>
        <w:spacing w:before="0"/>
        <w:ind w:left="1440" w:firstLine="0"/>
        <w:jc w:val="both"/>
      </w:pPr>
      <w:r>
        <w:t xml:space="preserve">Increasingly, lithium brine projects are designed to incorporate the use of DLE technologies. These processes extract lithium from the brine using techniques such as sorption, ion exchange, </w:t>
      </w:r>
      <w:r w:rsidRPr="00C159A9">
        <w:t xml:space="preserve">solvent </w:t>
      </w:r>
      <w:r w:rsidRPr="00831C30">
        <w:t>extraction, membranes,</w:t>
      </w:r>
      <w:r w:rsidRPr="00C159A9">
        <w:t xml:space="preserve"> electrochemistry, and carbonation, among others. Unlike</w:t>
      </w:r>
      <w:r>
        <w:t xml:space="preserve"> conventional solar evaporation pond methods, DLE generates a large volume of spent brine that must be managed. Even in jurisdictions where spent brine reinjection is not legally mandated, it is often the preferred method of disposal.</w:t>
      </w:r>
    </w:p>
    <w:p w14:paraId="701F8DC0" w14:textId="77777777" w:rsidR="00B719B1" w:rsidRDefault="00B719B1" w:rsidP="00B719B1">
      <w:pPr>
        <w:pStyle w:val="ListParagraph"/>
        <w:spacing w:before="0"/>
        <w:ind w:left="1440" w:firstLine="0"/>
        <w:jc w:val="both"/>
      </w:pPr>
    </w:p>
    <w:p w14:paraId="062280BC" w14:textId="77777777" w:rsidR="00B719B1" w:rsidRDefault="00B719B1" w:rsidP="00B719B1">
      <w:pPr>
        <w:pStyle w:val="ListParagraph"/>
        <w:spacing w:before="0"/>
        <w:ind w:left="1440" w:firstLine="0"/>
        <w:jc w:val="both"/>
      </w:pPr>
      <w:r>
        <w:t>Reinjection of spent brine has the potential to affect the brine resource, through dilution of lithium grades. Therefore</w:t>
      </w:r>
      <w:r w:rsidRPr="00205AD8">
        <w:t xml:space="preserve">, </w:t>
      </w:r>
      <w:r>
        <w:t xml:space="preserve">if spent brine </w:t>
      </w:r>
      <w:r w:rsidRPr="00205AD8">
        <w:t>reinject</w:t>
      </w:r>
      <w:r>
        <w:t>ion is planned</w:t>
      </w:r>
      <w:r w:rsidRPr="00205AD8">
        <w:t xml:space="preserve"> </w:t>
      </w:r>
      <w:r>
        <w:t>for a zone that is proximal to the resource, reinjection should be included (simulated) in the reserve model. If reinjection is planned for a distance that is protective of the resource, the Practitioner should consider whether freshwater or sensitive habitat could be affected and whether a stand-alone model (separate from the resource model) is required to evaluate the situation.</w:t>
      </w:r>
    </w:p>
    <w:p w14:paraId="06DFC8B6" w14:textId="77777777" w:rsidR="00EF7C43" w:rsidRDefault="00EF7C43" w:rsidP="00B719B1">
      <w:pPr>
        <w:pStyle w:val="ListParagraph"/>
        <w:spacing w:before="0"/>
        <w:ind w:left="1440" w:firstLine="0"/>
        <w:jc w:val="both"/>
      </w:pPr>
    </w:p>
    <w:p w14:paraId="5BC4D48D" w14:textId="6B921E11" w:rsidR="002849A4" w:rsidRDefault="00483426" w:rsidP="002849A4">
      <w:pPr>
        <w:pStyle w:val="Heading2"/>
        <w:ind w:left="360" w:firstLine="0"/>
        <w:jc w:val="both"/>
        <w:rPr>
          <w:rFonts w:ascii="Times New Roman" w:hAnsi="Times New Roman" w:cs="Times New Roman"/>
          <w:color w:val="365F91" w:themeColor="accent1" w:themeShade="BF"/>
        </w:rPr>
      </w:pPr>
      <w:bookmarkStart w:id="48" w:name="_Toc218865871"/>
      <w:r>
        <w:rPr>
          <w:rFonts w:ascii="Times New Roman" w:hAnsi="Times New Roman" w:cs="Times New Roman"/>
          <w:color w:val="365F91" w:themeColor="accent1" w:themeShade="BF"/>
        </w:rPr>
        <w:t>6</w:t>
      </w:r>
      <w:r w:rsidRPr="00C65688">
        <w:rPr>
          <w:rFonts w:ascii="Times New Roman" w:hAnsi="Times New Roman" w:cs="Times New Roman"/>
          <w:color w:val="365F91" w:themeColor="accent1" w:themeShade="BF"/>
        </w:rPr>
        <w:t>.</w:t>
      </w:r>
      <w:r>
        <w:rPr>
          <w:rFonts w:ascii="Times New Roman" w:hAnsi="Times New Roman" w:cs="Times New Roman"/>
          <w:color w:val="365F91" w:themeColor="accent1" w:themeShade="BF"/>
        </w:rPr>
        <w:t>5</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2849A4" w:rsidRPr="002849A4">
        <w:rPr>
          <w:rFonts w:ascii="Times New Roman" w:hAnsi="Times New Roman" w:cs="Times New Roman"/>
          <w:color w:val="365F91" w:themeColor="accent1" w:themeShade="BF"/>
        </w:rPr>
        <w:t>Modifying Factors</w:t>
      </w:r>
      <w:bookmarkEnd w:id="48"/>
    </w:p>
    <w:p w14:paraId="2B94C4B1" w14:textId="54184922" w:rsidR="00DE7945" w:rsidRDefault="00DE7945" w:rsidP="00DE7945">
      <w:pPr>
        <w:ind w:left="1077"/>
        <w:jc w:val="both"/>
      </w:pPr>
      <w:r>
        <w:t>The conversion of mineral resources to mineral reserves requires c</w:t>
      </w:r>
      <w:r w:rsidRPr="00A82983">
        <w:t xml:space="preserve">onsideration of modifying factors, or </w:t>
      </w:r>
      <w:r>
        <w:t>parameters</w:t>
      </w:r>
      <w:r w:rsidRPr="00A82983">
        <w:t xml:space="preserve"> </w:t>
      </w:r>
      <w:r>
        <w:t>that</w:t>
      </w:r>
      <w:r w:rsidRPr="00A82983">
        <w:t xml:space="preserve"> could affect mineral extraction</w:t>
      </w:r>
      <w:r>
        <w:t>, processing, and economic viability of production over the projected</w:t>
      </w:r>
      <w:r w:rsidRPr="00A82983">
        <w:t xml:space="preserve"> mine life. A review of general modifying factor concepts is provided by CIM</w:t>
      </w:r>
      <w:r>
        <w:t xml:space="preserve"> (2014, 2019).</w:t>
      </w:r>
      <w:r w:rsidRPr="00A82983">
        <w:t xml:space="preserve"> </w:t>
      </w:r>
      <w:r>
        <w:t>Unique m</w:t>
      </w:r>
      <w:r w:rsidRPr="00A82983">
        <w:t xml:space="preserve">odifying factors specific to brine projects </w:t>
      </w:r>
      <w:r>
        <w:t xml:space="preserve">may </w:t>
      </w:r>
      <w:r w:rsidRPr="00A82983">
        <w:t>include, but are not limited to, the following:</w:t>
      </w:r>
      <w:r w:rsidR="009507BE">
        <w:t xml:space="preserve"> </w:t>
      </w:r>
    </w:p>
    <w:p w14:paraId="054A7E44" w14:textId="77777777" w:rsidR="00DE7945" w:rsidRPr="00A82983" w:rsidRDefault="00DE7945" w:rsidP="00DE7945">
      <w:pPr>
        <w:ind w:left="1077"/>
        <w:jc w:val="both"/>
      </w:pPr>
    </w:p>
    <w:p w14:paraId="15DAA084" w14:textId="77777777" w:rsidR="00DE7945" w:rsidRPr="000817FC" w:rsidRDefault="00DE7945" w:rsidP="0038788C">
      <w:pPr>
        <w:pStyle w:val="ListParagraph"/>
        <w:widowControl/>
        <w:numPr>
          <w:ilvl w:val="1"/>
          <w:numId w:val="49"/>
        </w:numPr>
        <w:spacing w:before="0"/>
        <w:ind w:left="1792" w:hanging="357"/>
        <w:contextualSpacing/>
        <w:jc w:val="both"/>
      </w:pPr>
      <w:r>
        <w:t>Freshwater d</w:t>
      </w:r>
      <w:r w:rsidRPr="00A82983">
        <w:t xml:space="preserve">ilution </w:t>
      </w:r>
      <w:r w:rsidRPr="000817FC">
        <w:t xml:space="preserve">and mixing </w:t>
      </w:r>
      <w:r>
        <w:t>with</w:t>
      </w:r>
      <w:r w:rsidRPr="000817FC">
        <w:t xml:space="preserve"> the brine aquifer system</w:t>
      </w:r>
      <w:r>
        <w:t>,</w:t>
      </w:r>
    </w:p>
    <w:p w14:paraId="7F4CA910" w14:textId="77777777" w:rsidR="00DE7945" w:rsidRPr="000817FC" w:rsidRDefault="00DE7945" w:rsidP="0038788C">
      <w:pPr>
        <w:pStyle w:val="ListParagraph"/>
        <w:widowControl/>
        <w:numPr>
          <w:ilvl w:val="1"/>
          <w:numId w:val="49"/>
        </w:numPr>
        <w:spacing w:before="0"/>
        <w:ind w:left="1792" w:hanging="357"/>
        <w:contextualSpacing/>
        <w:jc w:val="both"/>
      </w:pPr>
      <w:r w:rsidRPr="006002D9">
        <w:t>Pumping limitations due to brine level drawdown</w:t>
      </w:r>
      <w:r>
        <w:t>,</w:t>
      </w:r>
    </w:p>
    <w:p w14:paraId="3AFEC519" w14:textId="77777777" w:rsidR="00DE7945" w:rsidRPr="000817FC" w:rsidRDefault="00DE7945" w:rsidP="0038788C">
      <w:pPr>
        <w:pStyle w:val="ListParagraph"/>
        <w:widowControl/>
        <w:numPr>
          <w:ilvl w:val="1"/>
          <w:numId w:val="49"/>
        </w:numPr>
        <w:spacing w:before="0"/>
        <w:ind w:left="1792" w:hanging="357"/>
        <w:contextualSpacing/>
        <w:jc w:val="both"/>
      </w:pPr>
      <w:r w:rsidRPr="006002D9">
        <w:t>Well interference</w:t>
      </w:r>
      <w:r>
        <w:t>,</w:t>
      </w:r>
    </w:p>
    <w:p w14:paraId="5ADC1457" w14:textId="77777777" w:rsidR="00DE7945" w:rsidRPr="000817FC" w:rsidRDefault="00DE7945" w:rsidP="0038788C">
      <w:pPr>
        <w:pStyle w:val="ListParagraph"/>
        <w:widowControl/>
        <w:numPr>
          <w:ilvl w:val="1"/>
          <w:numId w:val="49"/>
        </w:numPr>
        <w:spacing w:before="0"/>
        <w:ind w:left="1792" w:hanging="357"/>
        <w:contextualSpacing/>
        <w:jc w:val="both"/>
      </w:pPr>
      <w:r w:rsidRPr="000817FC">
        <w:t>Wellfield optimization for both increased production and/or mitigation of potential impacts to surface water systems that may be supporting environmentally sensitive areas</w:t>
      </w:r>
      <w:r>
        <w:t>,</w:t>
      </w:r>
      <w:r w:rsidRPr="000817FC">
        <w:t xml:space="preserve"> </w:t>
      </w:r>
    </w:p>
    <w:p w14:paraId="480539A7" w14:textId="77777777" w:rsidR="00DE7945" w:rsidRPr="000817FC" w:rsidRDefault="00DE7945" w:rsidP="0038788C">
      <w:pPr>
        <w:pStyle w:val="ListParagraph"/>
        <w:widowControl/>
        <w:numPr>
          <w:ilvl w:val="1"/>
          <w:numId w:val="49"/>
        </w:numPr>
        <w:spacing w:before="0"/>
        <w:ind w:left="1792" w:hanging="357"/>
        <w:contextualSpacing/>
        <w:jc w:val="both"/>
      </w:pPr>
      <w:r w:rsidRPr="000817FC">
        <w:t>Production well inefficiencies: additional attention/costs that may be incurred due to brine pumping and increased corrosion/encrustation potential</w:t>
      </w:r>
      <w:r>
        <w:t>,</w:t>
      </w:r>
    </w:p>
    <w:p w14:paraId="0B8192AA" w14:textId="77777777" w:rsidR="00DE7945" w:rsidRDefault="00DE7945" w:rsidP="0038788C">
      <w:pPr>
        <w:pStyle w:val="ListParagraph"/>
        <w:widowControl/>
        <w:numPr>
          <w:ilvl w:val="1"/>
          <w:numId w:val="49"/>
        </w:numPr>
        <w:spacing w:before="0"/>
        <w:ind w:left="1792" w:hanging="357"/>
        <w:contextualSpacing/>
        <w:jc w:val="both"/>
      </w:pPr>
      <w:r w:rsidRPr="006002D9">
        <w:t>Aquifer boundary effects</w:t>
      </w:r>
      <w:r>
        <w:t>,</w:t>
      </w:r>
    </w:p>
    <w:p w14:paraId="04E432D1" w14:textId="77777777" w:rsidR="00DE7945" w:rsidRPr="000817FC" w:rsidRDefault="00DE7945" w:rsidP="0038788C">
      <w:pPr>
        <w:pStyle w:val="ListParagraph"/>
        <w:widowControl/>
        <w:numPr>
          <w:ilvl w:val="1"/>
          <w:numId w:val="49"/>
        </w:numPr>
        <w:spacing w:before="0"/>
        <w:ind w:left="1792" w:hanging="357"/>
        <w:contextualSpacing/>
        <w:jc w:val="both"/>
      </w:pPr>
      <w:r>
        <w:t>Nearby</w:t>
      </w:r>
      <w:r w:rsidRPr="000817FC">
        <w:t xml:space="preserve"> pumping from other operators</w:t>
      </w:r>
      <w:r>
        <w:t>,</w:t>
      </w:r>
    </w:p>
    <w:p w14:paraId="417E3219" w14:textId="77777777" w:rsidR="00DE7945" w:rsidRPr="000817FC" w:rsidRDefault="00DE7945" w:rsidP="0038788C">
      <w:pPr>
        <w:pStyle w:val="ListParagraph"/>
        <w:widowControl/>
        <w:numPr>
          <w:ilvl w:val="1"/>
          <w:numId w:val="49"/>
        </w:numPr>
        <w:spacing w:before="0"/>
        <w:ind w:left="1792" w:hanging="357"/>
        <w:contextualSpacing/>
        <w:jc w:val="both"/>
      </w:pPr>
      <w:r w:rsidRPr="000817FC">
        <w:t>Unique permitting/legislation associated with lithium brine extraction (i.e., the Chilean Special Lithium Operation Contracts (CEOL))</w:t>
      </w:r>
      <w:r>
        <w:t>,</w:t>
      </w:r>
    </w:p>
    <w:p w14:paraId="2154CF70" w14:textId="77777777" w:rsidR="00DE7945" w:rsidRPr="000817FC" w:rsidRDefault="00DE7945" w:rsidP="0038788C">
      <w:pPr>
        <w:pStyle w:val="ListParagraph"/>
        <w:widowControl/>
        <w:numPr>
          <w:ilvl w:val="1"/>
          <w:numId w:val="49"/>
        </w:numPr>
        <w:spacing w:before="0"/>
        <w:ind w:left="1792" w:hanging="357"/>
        <w:contextualSpacing/>
        <w:jc w:val="both"/>
      </w:pPr>
      <w:r w:rsidRPr="000817FC">
        <w:t>Processing inefficiencies, or losses of mass from the wellhead to generation of product</w:t>
      </w:r>
      <w:r>
        <w:t>,</w:t>
      </w:r>
    </w:p>
    <w:p w14:paraId="4DA6B3CF" w14:textId="77777777" w:rsidR="00DE7945" w:rsidRPr="000817FC" w:rsidRDefault="00DE7945" w:rsidP="0038788C">
      <w:pPr>
        <w:pStyle w:val="ListParagraph"/>
        <w:widowControl/>
        <w:numPr>
          <w:ilvl w:val="1"/>
          <w:numId w:val="49"/>
        </w:numPr>
        <w:spacing w:before="0"/>
        <w:ind w:left="1792" w:hanging="357"/>
        <w:contextualSpacing/>
        <w:jc w:val="both"/>
      </w:pPr>
      <w:r w:rsidRPr="000817FC">
        <w:t>Reinjection of spent brine and its potential effect on wellfield operation and production</w:t>
      </w:r>
      <w:r>
        <w:t>, and</w:t>
      </w:r>
      <w:r w:rsidRPr="000817FC">
        <w:t xml:space="preserve"> </w:t>
      </w:r>
    </w:p>
    <w:p w14:paraId="0F4CE7EA" w14:textId="77777777" w:rsidR="00DE7945" w:rsidRPr="00A82983" w:rsidRDefault="00DE7945" w:rsidP="0038788C">
      <w:pPr>
        <w:pStyle w:val="ListParagraph"/>
        <w:widowControl/>
        <w:numPr>
          <w:ilvl w:val="1"/>
          <w:numId w:val="49"/>
        </w:numPr>
        <w:spacing w:before="0"/>
        <w:ind w:left="1792" w:hanging="357"/>
        <w:contextualSpacing/>
        <w:jc w:val="both"/>
      </w:pPr>
      <w:r>
        <w:t>The need for additional wells to meet production target.</w:t>
      </w:r>
    </w:p>
    <w:p w14:paraId="1469BC13" w14:textId="77777777" w:rsidR="00DE7945" w:rsidRDefault="00DE7945" w:rsidP="00DE7945">
      <w:pPr>
        <w:ind w:left="1077"/>
        <w:jc w:val="both"/>
      </w:pPr>
    </w:p>
    <w:p w14:paraId="3760E3FE" w14:textId="77777777" w:rsidR="00DE7945" w:rsidRDefault="00DE7945" w:rsidP="00DE7945">
      <w:pPr>
        <w:ind w:left="1077"/>
        <w:jc w:val="both"/>
      </w:pPr>
      <w:r>
        <w:t xml:space="preserve">In addition, the </w:t>
      </w:r>
      <w:r w:rsidRPr="00A82983">
        <w:t>P</w:t>
      </w:r>
      <w:r>
        <w:t>ractitioner</w:t>
      </w:r>
      <w:r w:rsidRPr="00A82983">
        <w:t xml:space="preserve"> should consider uncertainties related to the numerical model</w:t>
      </w:r>
      <w:r>
        <w:t xml:space="preserve"> predictions. </w:t>
      </w:r>
    </w:p>
    <w:p w14:paraId="598E8E50" w14:textId="77777777" w:rsidR="002849A4" w:rsidRDefault="002849A4" w:rsidP="002849A4">
      <w:pPr>
        <w:pStyle w:val="Heading2"/>
        <w:ind w:left="360" w:firstLine="0"/>
        <w:jc w:val="both"/>
        <w:rPr>
          <w:rFonts w:ascii="Times New Roman" w:hAnsi="Times New Roman" w:cs="Times New Roman"/>
          <w:color w:val="365F91" w:themeColor="accent1" w:themeShade="BF"/>
        </w:rPr>
      </w:pPr>
    </w:p>
    <w:p w14:paraId="3C87EF8E" w14:textId="5F986AA9" w:rsidR="00EF7C43" w:rsidRDefault="00EF7C43" w:rsidP="00EF7C43">
      <w:pPr>
        <w:pStyle w:val="Heading2"/>
        <w:ind w:left="360" w:firstLine="0"/>
        <w:jc w:val="both"/>
        <w:rPr>
          <w:rFonts w:ascii="Times New Roman" w:hAnsi="Times New Roman" w:cs="Times New Roman"/>
          <w:color w:val="365F91" w:themeColor="accent1" w:themeShade="BF"/>
        </w:rPr>
      </w:pPr>
      <w:bookmarkStart w:id="49" w:name="_Toc218865872"/>
      <w:r>
        <w:rPr>
          <w:rFonts w:ascii="Times New Roman" w:hAnsi="Times New Roman" w:cs="Times New Roman"/>
          <w:color w:val="365F91" w:themeColor="accent1" w:themeShade="BF"/>
        </w:rPr>
        <w:t>6</w:t>
      </w:r>
      <w:r w:rsidRPr="00C65688">
        <w:rPr>
          <w:rFonts w:ascii="Times New Roman" w:hAnsi="Times New Roman" w:cs="Times New Roman"/>
          <w:color w:val="365F91" w:themeColor="accent1" w:themeShade="BF"/>
        </w:rPr>
        <w:t>.</w:t>
      </w:r>
      <w:r w:rsidR="00DD6316">
        <w:rPr>
          <w:rFonts w:ascii="Times New Roman" w:hAnsi="Times New Roman" w:cs="Times New Roman"/>
          <w:color w:val="365F91" w:themeColor="accent1" w:themeShade="BF"/>
        </w:rPr>
        <w:t>6</w:t>
      </w:r>
      <w:r w:rsidRPr="00C65688">
        <w:rPr>
          <w:rFonts w:ascii="Times New Roman" w:hAnsi="Times New Roman" w:cs="Times New Roman"/>
          <w:color w:val="365F91" w:themeColor="accent1" w:themeShade="BF"/>
        </w:rPr>
        <w:t>.</w:t>
      </w:r>
      <w:r w:rsidR="009507BE">
        <w:rPr>
          <w:rFonts w:ascii="Times New Roman" w:hAnsi="Times New Roman" w:cs="Times New Roman"/>
          <w:color w:val="365F91" w:themeColor="accent1" w:themeShade="BF"/>
        </w:rPr>
        <w:t xml:space="preserve"> </w:t>
      </w:r>
      <w:r w:rsidRPr="00C65688">
        <w:rPr>
          <w:rFonts w:ascii="Times New Roman" w:hAnsi="Times New Roman" w:cs="Times New Roman"/>
          <w:color w:val="365F91" w:themeColor="accent1" w:themeShade="BF"/>
        </w:rPr>
        <w:t xml:space="preserve"> </w:t>
      </w:r>
      <w:r w:rsidR="004D6ADE">
        <w:rPr>
          <w:rFonts w:ascii="Times New Roman" w:hAnsi="Times New Roman" w:cs="Times New Roman"/>
          <w:color w:val="365F91" w:themeColor="accent1" w:themeShade="BF"/>
        </w:rPr>
        <w:t xml:space="preserve"> </w:t>
      </w:r>
      <w:r w:rsidR="00DD6316" w:rsidRPr="00DD6316">
        <w:rPr>
          <w:rFonts w:ascii="Times New Roman" w:hAnsi="Times New Roman" w:cs="Times New Roman"/>
          <w:color w:val="365F91" w:themeColor="accent1" w:themeShade="BF"/>
        </w:rPr>
        <w:t>Mineral Reserve Statements</w:t>
      </w:r>
      <w:bookmarkEnd w:id="49"/>
    </w:p>
    <w:p w14:paraId="0CC83153" w14:textId="77777777" w:rsidR="00F51538" w:rsidRDefault="00F51538" w:rsidP="00F51538">
      <w:pPr>
        <w:ind w:left="1077"/>
        <w:jc w:val="both"/>
      </w:pPr>
      <w:r w:rsidRPr="00A82983">
        <w:t>Mineral reserve statements</w:t>
      </w:r>
      <w:r>
        <w:t xml:space="preserve"> are</w:t>
      </w:r>
      <w:r w:rsidRPr="00A82983">
        <w:t xml:space="preserve"> outlined in the Estimation of Mineral Resources &amp; Mineral Reserves Best Practice Guidelines </w:t>
      </w:r>
      <w:r w:rsidRPr="00CB5A5A">
        <w:t>(CIM, 2019).</w:t>
      </w:r>
    </w:p>
    <w:p w14:paraId="77190408" w14:textId="77777777" w:rsidR="00F51538" w:rsidRPr="00A82983" w:rsidRDefault="00F51538" w:rsidP="00F51538">
      <w:pPr>
        <w:ind w:left="1077"/>
        <w:jc w:val="both"/>
      </w:pPr>
    </w:p>
    <w:p w14:paraId="15BCA0AB" w14:textId="77777777" w:rsidR="00F51538" w:rsidRDefault="00F51538" w:rsidP="00F51538">
      <w:pPr>
        <w:ind w:left="1077"/>
        <w:jc w:val="both"/>
      </w:pPr>
      <w:r>
        <w:t>Statements s</w:t>
      </w:r>
      <w:r w:rsidRPr="00A82983">
        <w:t xml:space="preserve">pecific to </w:t>
      </w:r>
      <w:proofErr w:type="spellStart"/>
      <w:r>
        <w:t>salar</w:t>
      </w:r>
      <w:proofErr w:type="spellEnd"/>
      <w:r>
        <w:t xml:space="preserve"> reserves </w:t>
      </w:r>
      <w:r w:rsidRPr="00A82983">
        <w:t>should consider</w:t>
      </w:r>
      <w:r>
        <w:t xml:space="preserve"> the following</w:t>
      </w:r>
      <w:r w:rsidRPr="00A82983">
        <w:t xml:space="preserve">: </w:t>
      </w:r>
    </w:p>
    <w:p w14:paraId="006C7A0B" w14:textId="77777777" w:rsidR="00F51538" w:rsidRPr="00A82983" w:rsidRDefault="00F51538" w:rsidP="00F51538">
      <w:pPr>
        <w:ind w:left="1077"/>
        <w:jc w:val="both"/>
      </w:pPr>
    </w:p>
    <w:p w14:paraId="5C92BB21" w14:textId="77777777" w:rsidR="00F51538" w:rsidRPr="000817FC" w:rsidRDefault="00F51538" w:rsidP="0038788C">
      <w:pPr>
        <w:pStyle w:val="ListParagraph"/>
        <w:widowControl/>
        <w:numPr>
          <w:ilvl w:val="1"/>
          <w:numId w:val="50"/>
        </w:numPr>
        <w:spacing w:before="0"/>
        <w:ind w:left="1797" w:hanging="357"/>
        <w:contextualSpacing/>
        <w:jc w:val="both"/>
      </w:pPr>
      <w:r w:rsidRPr="00A82983">
        <w:t xml:space="preserve">Extraction of </w:t>
      </w:r>
      <w:r w:rsidRPr="000817FC">
        <w:t>lithium from the deposit, including decline</w:t>
      </w:r>
      <w:r>
        <w:t xml:space="preserve"> in lithium grade over time</w:t>
      </w:r>
      <w:r w:rsidRPr="000817FC">
        <w:t>, if applicable</w:t>
      </w:r>
      <w:r>
        <w:t>;</w:t>
      </w:r>
    </w:p>
    <w:p w14:paraId="0421D79B" w14:textId="77777777" w:rsidR="00F51538" w:rsidRPr="000817FC" w:rsidRDefault="00F51538" w:rsidP="0038788C">
      <w:pPr>
        <w:pStyle w:val="ListParagraph"/>
        <w:widowControl/>
        <w:numPr>
          <w:ilvl w:val="1"/>
          <w:numId w:val="50"/>
        </w:numPr>
        <w:spacing w:before="0"/>
        <w:ind w:left="1797" w:hanging="357"/>
        <w:contextualSpacing/>
        <w:jc w:val="both"/>
      </w:pPr>
      <w:r w:rsidRPr="000817FC">
        <w:t>Process efficiency of lithium through the selected processing method</w:t>
      </w:r>
      <w:r>
        <w:t>;</w:t>
      </w:r>
    </w:p>
    <w:p w14:paraId="2159027E" w14:textId="77777777" w:rsidR="00F51538" w:rsidRPr="000817FC" w:rsidRDefault="00F51538" w:rsidP="0038788C">
      <w:pPr>
        <w:pStyle w:val="ListParagraph"/>
        <w:widowControl/>
        <w:numPr>
          <w:ilvl w:val="1"/>
          <w:numId w:val="50"/>
        </w:numPr>
        <w:spacing w:before="0"/>
        <w:ind w:left="1797" w:hanging="357"/>
        <w:contextualSpacing/>
        <w:jc w:val="both"/>
      </w:pPr>
      <w:r w:rsidRPr="000817FC">
        <w:t xml:space="preserve">Impact of other </w:t>
      </w:r>
      <w:r>
        <w:t xml:space="preserve">brine </w:t>
      </w:r>
      <w:r w:rsidRPr="000817FC">
        <w:t>constituents, whether valuable or deleterious</w:t>
      </w:r>
      <w:r>
        <w:t>; and</w:t>
      </w:r>
      <w:r w:rsidRPr="000817FC">
        <w:t xml:space="preserve"> </w:t>
      </w:r>
    </w:p>
    <w:p w14:paraId="6EC1638D" w14:textId="77777777" w:rsidR="00F51538" w:rsidRPr="00A82983" w:rsidRDefault="00F51538" w:rsidP="0038788C">
      <w:pPr>
        <w:pStyle w:val="ListParagraph"/>
        <w:widowControl/>
        <w:numPr>
          <w:ilvl w:val="1"/>
          <w:numId w:val="50"/>
        </w:numPr>
        <w:spacing w:before="0"/>
        <w:ind w:left="1797" w:hanging="357"/>
        <w:contextualSpacing/>
        <w:jc w:val="both"/>
      </w:pPr>
      <w:r w:rsidRPr="000817FC">
        <w:t>Clear description of the cut-off grade and supporting elements (capital and operating costs estimates</w:t>
      </w:r>
      <w:r>
        <w:t>,</w:t>
      </w:r>
      <w:r w:rsidRPr="000817FC">
        <w:t xml:space="preserve"> pricing</w:t>
      </w:r>
      <w:r w:rsidRPr="00A82983">
        <w:t xml:space="preserve"> forecasts, escalation)</w:t>
      </w:r>
      <w:r>
        <w:t>.</w:t>
      </w:r>
    </w:p>
    <w:p w14:paraId="0C1518E1" w14:textId="77777777" w:rsidR="00F51538" w:rsidRDefault="00F51538" w:rsidP="00F51538">
      <w:pPr>
        <w:ind w:left="1077"/>
        <w:jc w:val="both"/>
      </w:pPr>
    </w:p>
    <w:p w14:paraId="20681E92" w14:textId="77777777" w:rsidR="00F51538" w:rsidRDefault="00F51538" w:rsidP="00F51538">
      <w:pPr>
        <w:ind w:left="1077"/>
        <w:jc w:val="both"/>
      </w:pPr>
      <w:r w:rsidRPr="00A82983">
        <w:t>Although not prescribed, brine reserve</w:t>
      </w:r>
      <w:r>
        <w:t xml:space="preserve">s reporting </w:t>
      </w:r>
      <w:r w:rsidRPr="00A82983">
        <w:t>typically include</w:t>
      </w:r>
      <w:r>
        <w:t>s</w:t>
      </w:r>
      <w:r w:rsidRPr="00A82983">
        <w:t xml:space="preserve"> the following elements</w:t>
      </w:r>
      <w:r>
        <w:t>,</w:t>
      </w:r>
      <w:r w:rsidRPr="00A82983">
        <w:t xml:space="preserve"> as estimated by the calibrated model:</w:t>
      </w:r>
    </w:p>
    <w:p w14:paraId="55698EAB" w14:textId="77777777" w:rsidR="00F51538" w:rsidRPr="00A82983" w:rsidRDefault="00F51538" w:rsidP="00F51538">
      <w:pPr>
        <w:ind w:left="1077"/>
        <w:jc w:val="both"/>
      </w:pPr>
    </w:p>
    <w:p w14:paraId="4D9328D6" w14:textId="77777777" w:rsidR="00F51538" w:rsidRPr="000817FC" w:rsidRDefault="00F51538" w:rsidP="0038788C">
      <w:pPr>
        <w:pStyle w:val="ListParagraph"/>
        <w:widowControl/>
        <w:numPr>
          <w:ilvl w:val="1"/>
          <w:numId w:val="51"/>
        </w:numPr>
        <w:spacing w:before="0"/>
        <w:ind w:left="1797" w:hanging="357"/>
        <w:contextualSpacing/>
        <w:jc w:val="both"/>
      </w:pPr>
      <w:r w:rsidRPr="00A82983">
        <w:t xml:space="preserve">Time </w:t>
      </w:r>
      <w:r w:rsidRPr="000817FC">
        <w:t xml:space="preserve">period </w:t>
      </w:r>
      <w:r>
        <w:t>over which</w:t>
      </w:r>
      <w:r w:rsidRPr="000817FC">
        <w:t xml:space="preserve"> Proven and Probable Reserves</w:t>
      </w:r>
      <w:r>
        <w:t xml:space="preserve"> will be pumped;</w:t>
      </w:r>
    </w:p>
    <w:p w14:paraId="2192771B" w14:textId="77777777" w:rsidR="00F51538" w:rsidRPr="000817FC" w:rsidRDefault="00F51538" w:rsidP="0038788C">
      <w:pPr>
        <w:pStyle w:val="ListParagraph"/>
        <w:widowControl/>
        <w:numPr>
          <w:ilvl w:val="1"/>
          <w:numId w:val="51"/>
        </w:numPr>
        <w:spacing w:before="0"/>
        <w:ind w:left="1797" w:hanging="357"/>
        <w:contextualSpacing/>
        <w:jc w:val="both"/>
      </w:pPr>
      <w:r w:rsidRPr="000817FC">
        <w:t>Total brine volume pumped for the reserve time periods</w:t>
      </w:r>
      <w:r>
        <w:t>;</w:t>
      </w:r>
    </w:p>
    <w:p w14:paraId="0AF006BA" w14:textId="77777777" w:rsidR="00F51538" w:rsidRPr="000817FC" w:rsidRDefault="00F51538" w:rsidP="0038788C">
      <w:pPr>
        <w:pStyle w:val="ListParagraph"/>
        <w:widowControl/>
        <w:numPr>
          <w:ilvl w:val="1"/>
          <w:numId w:val="51"/>
        </w:numPr>
        <w:spacing w:before="0"/>
        <w:ind w:left="1797" w:hanging="357"/>
        <w:contextualSpacing/>
        <w:jc w:val="both"/>
      </w:pPr>
      <w:r w:rsidRPr="000817FC">
        <w:t>Average grade for the reserve categories</w:t>
      </w:r>
      <w:r>
        <w:t>;</w:t>
      </w:r>
    </w:p>
    <w:p w14:paraId="353EBEB9" w14:textId="77777777" w:rsidR="00F51538" w:rsidRPr="000817FC" w:rsidRDefault="00F51538" w:rsidP="0038788C">
      <w:pPr>
        <w:pStyle w:val="ListParagraph"/>
        <w:widowControl/>
        <w:numPr>
          <w:ilvl w:val="1"/>
          <w:numId w:val="51"/>
        </w:numPr>
        <w:spacing w:before="0"/>
        <w:ind w:left="1797" w:hanging="357"/>
        <w:contextualSpacing/>
        <w:jc w:val="both"/>
      </w:pPr>
      <w:r w:rsidRPr="000817FC">
        <w:t>Amount of contained metal included in the reserve categories</w:t>
      </w:r>
      <w:r>
        <w:t>; and</w:t>
      </w:r>
    </w:p>
    <w:p w14:paraId="43279F0A" w14:textId="77777777" w:rsidR="00F51538" w:rsidRPr="00A82983" w:rsidRDefault="00F51538" w:rsidP="0038788C">
      <w:pPr>
        <w:pStyle w:val="ListParagraph"/>
        <w:widowControl/>
        <w:numPr>
          <w:ilvl w:val="1"/>
          <w:numId w:val="51"/>
        </w:numPr>
        <w:spacing w:before="0"/>
        <w:ind w:left="1797" w:hanging="357"/>
        <w:contextualSpacing/>
        <w:jc w:val="both"/>
      </w:pPr>
      <w:r w:rsidRPr="000817FC">
        <w:t>Metal equivalents (e.g., lithium carbonate equivalent for lithium) and the conversion factor used</w:t>
      </w:r>
      <w:r>
        <w:t>.</w:t>
      </w:r>
    </w:p>
    <w:p w14:paraId="620D28AF" w14:textId="77777777" w:rsidR="00F51538" w:rsidRDefault="00F51538" w:rsidP="00F51538">
      <w:pPr>
        <w:ind w:left="1077"/>
        <w:jc w:val="both"/>
      </w:pPr>
    </w:p>
    <w:p w14:paraId="2DDEAA8D" w14:textId="7E78015E" w:rsidR="00F51538" w:rsidRDefault="00F51538" w:rsidP="00F51538">
      <w:pPr>
        <w:ind w:left="1077"/>
        <w:jc w:val="both"/>
      </w:pPr>
      <w:r>
        <w:t>R</w:t>
      </w:r>
      <w:r w:rsidRPr="00A82983">
        <w:t>eport</w:t>
      </w:r>
      <w:r>
        <w:t>ing</w:t>
      </w:r>
      <w:r w:rsidRPr="00A82983">
        <w:t xml:space="preserve"> must clearly </w:t>
      </w:r>
      <w:r>
        <w:t>state</w:t>
      </w:r>
      <w:r w:rsidRPr="00A82983">
        <w:t xml:space="preserve"> the point of reference </w:t>
      </w:r>
      <w:r>
        <w:t>for</w:t>
      </w:r>
      <w:r w:rsidRPr="00A82983">
        <w:t xml:space="preserve"> the reserve estimate</w:t>
      </w:r>
      <w:r>
        <w:t xml:space="preserve">. Typical points of reference for </w:t>
      </w:r>
      <w:proofErr w:type="spellStart"/>
      <w:r>
        <w:t>salar</w:t>
      </w:r>
      <w:proofErr w:type="spellEnd"/>
      <w:r>
        <w:t xml:space="preserve"> reserves include</w:t>
      </w:r>
      <w:r w:rsidRPr="00A82983">
        <w:t xml:space="preserve"> </w:t>
      </w:r>
      <w:r>
        <w:t xml:space="preserve">brine </w:t>
      </w:r>
      <w:r w:rsidRPr="00A82983">
        <w:t>p</w:t>
      </w:r>
      <w:r>
        <w:t>umped</w:t>
      </w:r>
      <w:r w:rsidRPr="00A82983">
        <w:t xml:space="preserve"> </w:t>
      </w:r>
      <w:r>
        <w:t xml:space="preserve">at the </w:t>
      </w:r>
      <w:r w:rsidRPr="00A82983">
        <w:t xml:space="preserve">wellhead or as product </w:t>
      </w:r>
      <w:r>
        <w:t>leaving the site</w:t>
      </w:r>
      <w:r w:rsidRPr="00A82983">
        <w:t>.</w:t>
      </w:r>
      <w:r w:rsidR="009507BE">
        <w:t xml:space="preserve"> </w:t>
      </w:r>
      <w:r>
        <w:t>Because the groundwater flow model is the tool to estimate the lithium reserve, the starting values for the reserve is the quantity of raw brine being pumped. If using the raw brine at the wellhead as the point of reference, an estimate of the processing efficiency should be included to provide a more reliable estimate of the amount of final product would be.</w:t>
      </w:r>
    </w:p>
    <w:p w14:paraId="43FE89B0" w14:textId="77777777" w:rsidR="00A605F2" w:rsidRDefault="00A605F2" w:rsidP="00F51538">
      <w:pPr>
        <w:ind w:left="1077"/>
        <w:jc w:val="both"/>
      </w:pPr>
    </w:p>
    <w:p w14:paraId="49408B47" w14:textId="77777777" w:rsidR="002D344F" w:rsidRDefault="002D344F">
      <w:pPr>
        <w:rPr>
          <w:b/>
          <w:bCs/>
          <w:color w:val="365F91" w:themeColor="accent1" w:themeShade="BF"/>
          <w:sz w:val="36"/>
          <w:szCs w:val="36"/>
        </w:rPr>
      </w:pPr>
      <w:bookmarkStart w:id="50" w:name="_Toc218865873"/>
      <w:r>
        <w:rPr>
          <w:color w:val="365F91" w:themeColor="accent1" w:themeShade="BF"/>
        </w:rPr>
        <w:br w:type="page"/>
      </w:r>
    </w:p>
    <w:p w14:paraId="115D738A" w14:textId="688ECC4D" w:rsidR="0099508F" w:rsidRPr="00C65688" w:rsidRDefault="0099508F" w:rsidP="0099508F">
      <w:pPr>
        <w:pStyle w:val="Heading1"/>
        <w:ind w:left="720" w:hanging="720"/>
        <w:rPr>
          <w:rFonts w:ascii="Times New Roman" w:eastAsia="Times New Roman" w:hAnsi="Times New Roman" w:cs="Times New Roman"/>
          <w:color w:val="365F91" w:themeColor="accent1" w:themeShade="BF"/>
        </w:rPr>
      </w:pPr>
      <w:r>
        <w:rPr>
          <w:rFonts w:ascii="Times New Roman" w:eastAsia="Times New Roman" w:hAnsi="Times New Roman" w:cs="Times New Roman"/>
          <w:color w:val="365F91" w:themeColor="accent1" w:themeShade="BF"/>
        </w:rPr>
        <w:lastRenderedPageBreak/>
        <w:t>7</w:t>
      </w:r>
      <w:r w:rsidRPr="00C65688">
        <w:rPr>
          <w:rFonts w:ascii="Times New Roman" w:eastAsia="Times New Roman" w:hAnsi="Times New Roman" w:cs="Times New Roman"/>
          <w:color w:val="365F91" w:themeColor="accent1" w:themeShade="BF"/>
        </w:rPr>
        <w:t>.</w:t>
      </w:r>
      <w:r w:rsidRPr="00C65688">
        <w:rPr>
          <w:rFonts w:ascii="Times New Roman" w:eastAsia="Times New Roman" w:hAnsi="Times New Roman" w:cs="Times New Roman"/>
          <w:color w:val="365F91" w:themeColor="accent1" w:themeShade="BF"/>
        </w:rPr>
        <w:tab/>
      </w:r>
      <w:r>
        <w:rPr>
          <w:rFonts w:ascii="Times New Roman" w:eastAsia="Times New Roman" w:hAnsi="Times New Roman" w:cs="Times New Roman"/>
          <w:color w:val="365F91" w:themeColor="accent1" w:themeShade="BF"/>
        </w:rPr>
        <w:t>Conclusions</w:t>
      </w:r>
      <w:bookmarkEnd w:id="50"/>
    </w:p>
    <w:p w14:paraId="53A6145B" w14:textId="77777777" w:rsidR="00401EF9" w:rsidRPr="00240000" w:rsidRDefault="00401EF9" w:rsidP="00E060B3">
      <w:pPr>
        <w:spacing w:before="271"/>
        <w:jc w:val="both"/>
      </w:pPr>
      <w:r w:rsidRPr="00240000">
        <w:t>Th</w:t>
      </w:r>
      <w:r>
        <w:t>is document outlines</w:t>
      </w:r>
      <w:r w:rsidRPr="00240000">
        <w:t xml:space="preserve"> </w:t>
      </w:r>
      <w:r>
        <w:t>Leading</w:t>
      </w:r>
      <w:r w:rsidRPr="00240000">
        <w:t xml:space="preserve"> Practices </w:t>
      </w:r>
      <w:r>
        <w:t xml:space="preserve">for the estimation of lithium brine resources and reserves, with a focus on </w:t>
      </w:r>
      <w:proofErr w:type="spellStart"/>
      <w:r>
        <w:t>salar</w:t>
      </w:r>
      <w:proofErr w:type="spellEnd"/>
      <w:r>
        <w:t xml:space="preserve"> deposits. Due to the fluid nature of brine deposits, the methods used to evaluate them differ significantly from those applied to solid mineral deposits</w:t>
      </w:r>
      <w:r w:rsidRPr="00240000">
        <w:t xml:space="preserve">. </w:t>
      </w:r>
      <w:r>
        <w:t>This document is intended to support industry professionals who report on brine resource and reserve estimates, while adhering to NI 43-101 and applicable CIM guidelines.</w:t>
      </w:r>
    </w:p>
    <w:p w14:paraId="2567C266" w14:textId="77777777" w:rsidR="00401EF9" w:rsidRPr="00240000" w:rsidRDefault="00401EF9" w:rsidP="00A605F2">
      <w:pPr>
        <w:jc w:val="both"/>
      </w:pPr>
    </w:p>
    <w:p w14:paraId="189986A5" w14:textId="77777777" w:rsidR="00401EF9" w:rsidRDefault="00401EF9" w:rsidP="00A605F2">
      <w:pPr>
        <w:jc w:val="both"/>
      </w:pPr>
      <w:r>
        <w:t>Key information includes</w:t>
      </w:r>
      <w:r w:rsidRPr="00240000">
        <w:t>:</w:t>
      </w:r>
    </w:p>
    <w:p w14:paraId="54CF1546" w14:textId="77777777" w:rsidR="00401EF9" w:rsidRPr="00240000" w:rsidRDefault="00401EF9" w:rsidP="00A605F2">
      <w:pPr>
        <w:jc w:val="both"/>
      </w:pPr>
    </w:p>
    <w:p w14:paraId="276FF426" w14:textId="77777777" w:rsidR="00401EF9" w:rsidRPr="00240000" w:rsidRDefault="00401EF9" w:rsidP="00A605F2">
      <w:pPr>
        <w:pStyle w:val="ListParagraph"/>
        <w:widowControl/>
        <w:numPr>
          <w:ilvl w:val="0"/>
          <w:numId w:val="52"/>
        </w:numPr>
        <w:spacing w:before="0"/>
        <w:contextualSpacing/>
        <w:jc w:val="both"/>
      </w:pPr>
      <w:r w:rsidRPr="00D92C50">
        <w:rPr>
          <w:b/>
          <w:bCs/>
        </w:rPr>
        <w:t xml:space="preserve">Special considerations of </w:t>
      </w:r>
      <w:proofErr w:type="spellStart"/>
      <w:r w:rsidRPr="00D92C50">
        <w:rPr>
          <w:b/>
          <w:bCs/>
        </w:rPr>
        <w:t>salar</w:t>
      </w:r>
      <w:proofErr w:type="spellEnd"/>
      <w:r w:rsidRPr="00D92C50">
        <w:rPr>
          <w:b/>
          <w:bCs/>
        </w:rPr>
        <w:t xml:space="preserve"> brine deposits</w:t>
      </w:r>
      <w:r>
        <w:t xml:space="preserve"> - Emphasis on the unique characteristics of </w:t>
      </w:r>
      <w:proofErr w:type="spellStart"/>
      <w:r>
        <w:t>salar</w:t>
      </w:r>
      <w:proofErr w:type="spellEnd"/>
      <w:r>
        <w:t xml:space="preserve"> brines, including the dynamic nature of brine aquifers, the important influence of natural processes such as evaporation and precipitation, the potential for freshwater to affect brine production and, conversely, the potential for brine production to affect freshwater and habitats.</w:t>
      </w:r>
    </w:p>
    <w:p w14:paraId="0CF627DB" w14:textId="77777777" w:rsidR="00401EF9" w:rsidRPr="00240000" w:rsidRDefault="00401EF9" w:rsidP="00A605F2">
      <w:pPr>
        <w:pStyle w:val="ListParagraph"/>
        <w:widowControl/>
        <w:numPr>
          <w:ilvl w:val="0"/>
          <w:numId w:val="52"/>
        </w:numPr>
        <w:spacing w:before="0"/>
        <w:contextualSpacing/>
        <w:jc w:val="both"/>
      </w:pPr>
      <w:r w:rsidRPr="00D92C50">
        <w:rPr>
          <w:b/>
          <w:bCs/>
        </w:rPr>
        <w:t>Exploration methods -</w:t>
      </w:r>
      <w:r>
        <w:t xml:space="preserve"> Methodologies for characterizing brine deposits, such as</w:t>
      </w:r>
      <w:r w:rsidRPr="00240000">
        <w:t xml:space="preserve"> surface and near-surface sampling, geophysics, drilling</w:t>
      </w:r>
      <w:r>
        <w:t xml:space="preserve">, deep </w:t>
      </w:r>
      <w:r w:rsidRPr="00240000">
        <w:t xml:space="preserve">sampling, </w:t>
      </w:r>
      <w:r>
        <w:t xml:space="preserve">and </w:t>
      </w:r>
      <w:r w:rsidRPr="00240000">
        <w:t>laboratory analyses</w:t>
      </w:r>
      <w:r>
        <w:t>. The importance of quality control</w:t>
      </w:r>
      <w:r w:rsidRPr="00240000">
        <w:t xml:space="preserve"> </w:t>
      </w:r>
      <w:r>
        <w:t>(</w:t>
      </w:r>
      <w:r w:rsidRPr="00240000">
        <w:t>QA/QC</w:t>
      </w:r>
      <w:r>
        <w:t>)</w:t>
      </w:r>
      <w:r w:rsidRPr="00240000">
        <w:t xml:space="preserve"> procedures</w:t>
      </w:r>
      <w:r>
        <w:t xml:space="preserve"> is also addressed to ensure reliable data</w:t>
      </w:r>
      <w:r w:rsidRPr="00240000">
        <w:t>.</w:t>
      </w:r>
    </w:p>
    <w:p w14:paraId="5A63AC10" w14:textId="77777777" w:rsidR="00401EF9" w:rsidRPr="00240000" w:rsidRDefault="00401EF9" w:rsidP="00A605F2">
      <w:pPr>
        <w:pStyle w:val="ListParagraph"/>
        <w:widowControl/>
        <w:numPr>
          <w:ilvl w:val="0"/>
          <w:numId w:val="52"/>
        </w:numPr>
        <w:spacing w:before="0"/>
        <w:contextualSpacing/>
        <w:jc w:val="both"/>
      </w:pPr>
      <w:r w:rsidRPr="00D92C50">
        <w:rPr>
          <w:b/>
          <w:bCs/>
        </w:rPr>
        <w:t>Resource estimation</w:t>
      </w:r>
      <w:r w:rsidRPr="00240000">
        <w:t xml:space="preserve"> </w:t>
      </w:r>
      <w:r>
        <w:t>– M</w:t>
      </w:r>
      <w:r w:rsidRPr="00240000">
        <w:t>ethods</w:t>
      </w:r>
      <w:r>
        <w:t xml:space="preserve"> for estimating brine resources are explored, including key</w:t>
      </w:r>
      <w:r w:rsidRPr="00240000">
        <w:t xml:space="preserve"> parameters</w:t>
      </w:r>
      <w:r>
        <w:t xml:space="preserve"> such as brine volume, grade, and aquifer geometry, resource categorization, and how these contribute to determination of reasonable prospects for economic extraction.</w:t>
      </w:r>
    </w:p>
    <w:p w14:paraId="3CCCC1CC" w14:textId="77777777" w:rsidR="00401EF9" w:rsidRPr="00240000" w:rsidRDefault="00401EF9" w:rsidP="00A605F2">
      <w:pPr>
        <w:pStyle w:val="ListParagraph"/>
        <w:widowControl/>
        <w:numPr>
          <w:ilvl w:val="0"/>
          <w:numId w:val="52"/>
        </w:numPr>
        <w:spacing w:before="0"/>
        <w:contextualSpacing/>
        <w:jc w:val="both"/>
      </w:pPr>
      <w:r w:rsidRPr="00D92C50">
        <w:rPr>
          <w:b/>
          <w:bCs/>
        </w:rPr>
        <w:t>Reserve estimation</w:t>
      </w:r>
      <w:r>
        <w:t xml:space="preserve"> –</w:t>
      </w:r>
      <w:r w:rsidRPr="00240000">
        <w:t xml:space="preserve"> </w:t>
      </w:r>
      <w:r>
        <w:t>The document highlights the process of reserve estimation, including</w:t>
      </w:r>
      <w:r w:rsidRPr="00240000">
        <w:t xml:space="preserve"> numerical </w:t>
      </w:r>
      <w:r>
        <w:t>modelling techniques used to simulate fluid dynamics and brine transport. It also provides guidance on</w:t>
      </w:r>
      <w:r w:rsidRPr="00240000">
        <w:t xml:space="preserve"> modifying factors</w:t>
      </w:r>
      <w:r>
        <w:t xml:space="preserve"> that can affect resource viability, such as aquifer boundaries, dilution, and reinjection strategies.</w:t>
      </w:r>
    </w:p>
    <w:p w14:paraId="16337CBD" w14:textId="77777777" w:rsidR="00401EF9" w:rsidRPr="00240000" w:rsidRDefault="00401EF9" w:rsidP="00A605F2">
      <w:pPr>
        <w:pStyle w:val="ListParagraph"/>
        <w:widowControl/>
        <w:numPr>
          <w:ilvl w:val="0"/>
          <w:numId w:val="52"/>
        </w:numPr>
        <w:spacing w:before="0"/>
        <w:contextualSpacing/>
        <w:jc w:val="both"/>
      </w:pPr>
      <w:r w:rsidRPr="00D92C50">
        <w:rPr>
          <w:b/>
          <w:bCs/>
        </w:rPr>
        <w:t>Brine reporting</w:t>
      </w:r>
      <w:r>
        <w:t xml:space="preserve"> - An outline is provided of the special considerations for reporting on </w:t>
      </w:r>
      <w:proofErr w:type="spellStart"/>
      <w:r>
        <w:t>salar</w:t>
      </w:r>
      <w:proofErr w:type="spellEnd"/>
      <w:r>
        <w:t xml:space="preserve"> brine resources and reserves in compliance with regulatory standards, including the key elements for transparent, relevant, and compliant reporting.</w:t>
      </w:r>
    </w:p>
    <w:p w14:paraId="50451907" w14:textId="77777777" w:rsidR="00401EF9" w:rsidRPr="00F02791" w:rsidRDefault="00401EF9" w:rsidP="00A605F2">
      <w:pPr>
        <w:kinsoku w:val="0"/>
        <w:overflowPunct w:val="0"/>
        <w:autoSpaceDE w:val="0"/>
        <w:autoSpaceDN w:val="0"/>
        <w:adjustRightInd w:val="0"/>
        <w:spacing w:before="271"/>
        <w:ind w:right="115"/>
        <w:jc w:val="both"/>
      </w:pPr>
      <w:r w:rsidRPr="00F02791">
        <w:t xml:space="preserve">Table 2 summarizes key technical report considerations for </w:t>
      </w:r>
      <w:proofErr w:type="spellStart"/>
      <w:r w:rsidRPr="00F02791">
        <w:t>salar</w:t>
      </w:r>
      <w:proofErr w:type="spellEnd"/>
      <w:r w:rsidRPr="00F02791">
        <w:t xml:space="preserve"> brine projects.</w:t>
      </w:r>
    </w:p>
    <w:p w14:paraId="23F7C0F1" w14:textId="77777777" w:rsidR="00401EF9" w:rsidRPr="00F02791" w:rsidRDefault="00401EF9" w:rsidP="00A605F2">
      <w:pPr>
        <w:kinsoku w:val="0"/>
        <w:overflowPunct w:val="0"/>
        <w:autoSpaceDE w:val="0"/>
        <w:autoSpaceDN w:val="0"/>
        <w:adjustRightInd w:val="0"/>
        <w:spacing w:before="55"/>
        <w:jc w:val="both"/>
        <w:rPr>
          <w:sz w:val="20"/>
          <w:szCs w:val="20"/>
        </w:rPr>
      </w:pPr>
    </w:p>
    <w:tbl>
      <w:tblPr>
        <w:tblW w:w="9781" w:type="dxa"/>
        <w:tblInd w:w="-5" w:type="dxa"/>
        <w:tblLayout w:type="fixed"/>
        <w:tblCellMar>
          <w:left w:w="0" w:type="dxa"/>
          <w:right w:w="0" w:type="dxa"/>
        </w:tblCellMar>
        <w:tblLook w:val="0000" w:firstRow="0" w:lastRow="0" w:firstColumn="0" w:lastColumn="0" w:noHBand="0" w:noVBand="0"/>
      </w:tblPr>
      <w:tblGrid>
        <w:gridCol w:w="1843"/>
        <w:gridCol w:w="7938"/>
      </w:tblGrid>
      <w:tr w:rsidR="00401EF9" w:rsidRPr="00F02791" w14:paraId="2CF24C06" w14:textId="77777777" w:rsidTr="00A605F2">
        <w:trPr>
          <w:trHeight w:val="345"/>
        </w:trPr>
        <w:tc>
          <w:tcPr>
            <w:tcW w:w="1843" w:type="dxa"/>
            <w:tcBorders>
              <w:top w:val="single" w:sz="4" w:space="0" w:color="000000"/>
              <w:left w:val="single" w:sz="4" w:space="0" w:color="000000"/>
              <w:bottom w:val="single" w:sz="4" w:space="0" w:color="000000"/>
              <w:right w:val="single" w:sz="4" w:space="0" w:color="000000"/>
            </w:tcBorders>
          </w:tcPr>
          <w:p w14:paraId="72B19838" w14:textId="77777777" w:rsidR="00401EF9" w:rsidRPr="00401EF9" w:rsidRDefault="00401EF9" w:rsidP="00A605F2">
            <w:pPr>
              <w:kinsoku w:val="0"/>
              <w:overflowPunct w:val="0"/>
              <w:autoSpaceDE w:val="0"/>
              <w:autoSpaceDN w:val="0"/>
              <w:adjustRightInd w:val="0"/>
              <w:spacing w:line="228" w:lineRule="exact"/>
              <w:jc w:val="both"/>
              <w:rPr>
                <w:b/>
                <w:bCs/>
                <w:spacing w:val="-2"/>
              </w:rPr>
            </w:pPr>
            <w:r w:rsidRPr="00401EF9">
              <w:rPr>
                <w:b/>
                <w:bCs/>
                <w:spacing w:val="-2"/>
              </w:rPr>
              <w:t>Issue</w:t>
            </w:r>
          </w:p>
        </w:tc>
        <w:tc>
          <w:tcPr>
            <w:tcW w:w="7938" w:type="dxa"/>
            <w:tcBorders>
              <w:top w:val="single" w:sz="4" w:space="0" w:color="000000"/>
              <w:left w:val="single" w:sz="4" w:space="0" w:color="000000"/>
              <w:bottom w:val="single" w:sz="4" w:space="0" w:color="000000"/>
              <w:right w:val="single" w:sz="4" w:space="0" w:color="000000"/>
            </w:tcBorders>
          </w:tcPr>
          <w:p w14:paraId="22297ECD" w14:textId="77777777" w:rsidR="00401EF9" w:rsidRPr="00401EF9" w:rsidRDefault="00401EF9" w:rsidP="00A605F2">
            <w:pPr>
              <w:kinsoku w:val="0"/>
              <w:overflowPunct w:val="0"/>
              <w:autoSpaceDE w:val="0"/>
              <w:autoSpaceDN w:val="0"/>
              <w:adjustRightInd w:val="0"/>
              <w:spacing w:line="228" w:lineRule="exact"/>
              <w:jc w:val="both"/>
              <w:rPr>
                <w:b/>
                <w:bCs/>
              </w:rPr>
            </w:pPr>
            <w:r w:rsidRPr="00401EF9">
              <w:rPr>
                <w:b/>
                <w:bCs/>
              </w:rPr>
              <w:t>Considerations for Mineral Brine Projects</w:t>
            </w:r>
          </w:p>
        </w:tc>
      </w:tr>
      <w:tr w:rsidR="00401EF9" w:rsidRPr="00F02791" w14:paraId="46AC9F7F" w14:textId="77777777" w:rsidTr="00A605F2">
        <w:trPr>
          <w:trHeight w:val="688"/>
        </w:trPr>
        <w:tc>
          <w:tcPr>
            <w:tcW w:w="1843" w:type="dxa"/>
            <w:tcBorders>
              <w:top w:val="single" w:sz="4" w:space="0" w:color="000000"/>
              <w:left w:val="single" w:sz="4" w:space="0" w:color="000000"/>
              <w:bottom w:val="single" w:sz="4" w:space="0" w:color="000000"/>
              <w:right w:val="single" w:sz="4" w:space="0" w:color="000000"/>
            </w:tcBorders>
          </w:tcPr>
          <w:p w14:paraId="665B5BF1" w14:textId="77777777" w:rsidR="00401EF9" w:rsidRPr="00401EF9" w:rsidRDefault="00401EF9" w:rsidP="00A605F2">
            <w:pPr>
              <w:kinsoku w:val="0"/>
              <w:overflowPunct w:val="0"/>
              <w:autoSpaceDE w:val="0"/>
              <w:autoSpaceDN w:val="0"/>
              <w:adjustRightInd w:val="0"/>
              <w:spacing w:line="223" w:lineRule="exact"/>
            </w:pPr>
            <w:r w:rsidRPr="00401EF9">
              <w:t>Mineral Rights</w:t>
            </w:r>
          </w:p>
        </w:tc>
        <w:tc>
          <w:tcPr>
            <w:tcW w:w="7938" w:type="dxa"/>
            <w:tcBorders>
              <w:top w:val="single" w:sz="4" w:space="0" w:color="000000"/>
              <w:left w:val="single" w:sz="4" w:space="0" w:color="000000"/>
              <w:bottom w:val="single" w:sz="4" w:space="0" w:color="000000"/>
              <w:right w:val="single" w:sz="4" w:space="0" w:color="000000"/>
            </w:tcBorders>
          </w:tcPr>
          <w:p w14:paraId="78F413E8" w14:textId="4178E5B0" w:rsidR="00401EF9" w:rsidRPr="00401EF9" w:rsidRDefault="00401EF9" w:rsidP="00A605F2">
            <w:pPr>
              <w:kinsoku w:val="0"/>
              <w:overflowPunct w:val="0"/>
              <w:autoSpaceDE w:val="0"/>
              <w:autoSpaceDN w:val="0"/>
              <w:adjustRightInd w:val="0"/>
              <w:ind w:right="152"/>
              <w:jc w:val="both"/>
            </w:pPr>
            <w:r w:rsidRPr="00401EF9">
              <w:t>Nature of the mineral tenure and any potential risks</w:t>
            </w:r>
            <w:r w:rsidRPr="00401EF9">
              <w:rPr>
                <w:spacing w:val="-10"/>
              </w:rPr>
              <w:t xml:space="preserve"> </w:t>
            </w:r>
            <w:r w:rsidRPr="00401EF9">
              <w:t>and</w:t>
            </w:r>
            <w:r w:rsidRPr="00401EF9">
              <w:rPr>
                <w:spacing w:val="-8"/>
              </w:rPr>
              <w:t xml:space="preserve"> </w:t>
            </w:r>
            <w:r w:rsidRPr="00401EF9">
              <w:t>uncertainties</w:t>
            </w:r>
            <w:r w:rsidRPr="00401EF9">
              <w:rPr>
                <w:spacing w:val="-10"/>
              </w:rPr>
              <w:t xml:space="preserve"> </w:t>
            </w:r>
            <w:r w:rsidRPr="00401EF9">
              <w:t>regarding</w:t>
            </w:r>
            <w:r w:rsidRPr="00401EF9">
              <w:rPr>
                <w:spacing w:val="-8"/>
              </w:rPr>
              <w:t xml:space="preserve"> </w:t>
            </w:r>
            <w:r w:rsidRPr="00401EF9">
              <w:t>“ownership”</w:t>
            </w:r>
            <w:r w:rsidRPr="00401EF9">
              <w:rPr>
                <w:spacing w:val="-9"/>
              </w:rPr>
              <w:t xml:space="preserve"> </w:t>
            </w:r>
            <w:r w:rsidRPr="00401EF9">
              <w:t>of</w:t>
            </w:r>
            <w:r>
              <w:t xml:space="preserve"> </w:t>
            </w:r>
            <w:r w:rsidRPr="00401EF9">
              <w:t>the brine.</w:t>
            </w:r>
          </w:p>
        </w:tc>
      </w:tr>
      <w:tr w:rsidR="00401EF9" w:rsidRPr="00F02791" w14:paraId="234DBE79" w14:textId="77777777" w:rsidTr="00A605F2">
        <w:trPr>
          <w:trHeight w:val="690"/>
        </w:trPr>
        <w:tc>
          <w:tcPr>
            <w:tcW w:w="1843" w:type="dxa"/>
            <w:tcBorders>
              <w:top w:val="single" w:sz="4" w:space="0" w:color="000000"/>
              <w:left w:val="single" w:sz="4" w:space="0" w:color="000000"/>
              <w:bottom w:val="single" w:sz="4" w:space="0" w:color="000000"/>
              <w:right w:val="single" w:sz="4" w:space="0" w:color="000000"/>
            </w:tcBorders>
          </w:tcPr>
          <w:p w14:paraId="676F9A7C" w14:textId="77777777" w:rsidR="00401EF9" w:rsidRPr="00401EF9" w:rsidRDefault="00401EF9" w:rsidP="00A605F2">
            <w:pPr>
              <w:kinsoku w:val="0"/>
              <w:overflowPunct w:val="0"/>
              <w:autoSpaceDE w:val="0"/>
              <w:autoSpaceDN w:val="0"/>
              <w:adjustRightInd w:val="0"/>
              <w:spacing w:line="225" w:lineRule="exact"/>
              <w:rPr>
                <w:spacing w:val="-2"/>
              </w:rPr>
            </w:pPr>
            <w:r w:rsidRPr="00401EF9">
              <w:rPr>
                <w:spacing w:val="-2"/>
              </w:rPr>
              <w:t>Climate</w:t>
            </w:r>
          </w:p>
        </w:tc>
        <w:tc>
          <w:tcPr>
            <w:tcW w:w="7938" w:type="dxa"/>
            <w:tcBorders>
              <w:top w:val="single" w:sz="4" w:space="0" w:color="000000"/>
              <w:left w:val="single" w:sz="4" w:space="0" w:color="000000"/>
              <w:bottom w:val="single" w:sz="4" w:space="0" w:color="000000"/>
              <w:right w:val="single" w:sz="4" w:space="0" w:color="000000"/>
            </w:tcBorders>
          </w:tcPr>
          <w:p w14:paraId="3F866E99" w14:textId="77777777" w:rsidR="00401EF9" w:rsidRPr="00401EF9" w:rsidRDefault="00401EF9" w:rsidP="00A605F2">
            <w:pPr>
              <w:kinsoku w:val="0"/>
              <w:overflowPunct w:val="0"/>
              <w:autoSpaceDE w:val="0"/>
              <w:autoSpaceDN w:val="0"/>
              <w:adjustRightInd w:val="0"/>
              <w:spacing w:line="237" w:lineRule="auto"/>
              <w:ind w:right="152"/>
              <w:jc w:val="both"/>
            </w:pPr>
            <w:r w:rsidRPr="00401EF9">
              <w:t>Relevant</w:t>
            </w:r>
            <w:r w:rsidRPr="00401EF9">
              <w:rPr>
                <w:spacing w:val="-7"/>
              </w:rPr>
              <w:t xml:space="preserve"> </w:t>
            </w:r>
            <w:r w:rsidRPr="00401EF9">
              <w:t>meteorological</w:t>
            </w:r>
            <w:r w:rsidRPr="00401EF9">
              <w:rPr>
                <w:spacing w:val="-9"/>
              </w:rPr>
              <w:t xml:space="preserve"> </w:t>
            </w:r>
            <w:r w:rsidRPr="00401EF9">
              <w:t>data</w:t>
            </w:r>
            <w:r w:rsidRPr="00401EF9">
              <w:rPr>
                <w:spacing w:val="-9"/>
              </w:rPr>
              <w:t xml:space="preserve"> </w:t>
            </w:r>
            <w:r w:rsidRPr="00401EF9">
              <w:t>such</w:t>
            </w:r>
            <w:r w:rsidRPr="00401EF9">
              <w:rPr>
                <w:spacing w:val="-10"/>
              </w:rPr>
              <w:t xml:space="preserve"> </w:t>
            </w:r>
            <w:r w:rsidRPr="00401EF9">
              <w:t>as</w:t>
            </w:r>
            <w:r w:rsidRPr="00401EF9">
              <w:rPr>
                <w:spacing w:val="-10"/>
              </w:rPr>
              <w:t xml:space="preserve"> </w:t>
            </w:r>
            <w:r w:rsidRPr="00401EF9">
              <w:t>solar radiation, precipitation, wind, etc. (needed for modelling)</w:t>
            </w:r>
          </w:p>
        </w:tc>
      </w:tr>
      <w:tr w:rsidR="00401EF9" w:rsidRPr="00F02791" w14:paraId="20DEB1A0" w14:textId="77777777" w:rsidTr="009D228A">
        <w:trPr>
          <w:trHeight w:val="987"/>
        </w:trPr>
        <w:tc>
          <w:tcPr>
            <w:tcW w:w="1843" w:type="dxa"/>
            <w:tcBorders>
              <w:top w:val="single" w:sz="4" w:space="0" w:color="000000"/>
              <w:left w:val="single" w:sz="4" w:space="0" w:color="000000"/>
              <w:bottom w:val="single" w:sz="4" w:space="0" w:color="000000"/>
              <w:right w:val="single" w:sz="4" w:space="0" w:color="000000"/>
            </w:tcBorders>
          </w:tcPr>
          <w:p w14:paraId="7890E818" w14:textId="77777777" w:rsidR="00401EF9" w:rsidRPr="00401EF9" w:rsidRDefault="00401EF9" w:rsidP="00A605F2">
            <w:pPr>
              <w:kinsoku w:val="0"/>
              <w:overflowPunct w:val="0"/>
              <w:autoSpaceDE w:val="0"/>
              <w:autoSpaceDN w:val="0"/>
              <w:adjustRightInd w:val="0"/>
              <w:rPr>
                <w:spacing w:val="-2"/>
              </w:rPr>
            </w:pPr>
            <w:r w:rsidRPr="00401EF9">
              <w:t xml:space="preserve">Geology and </w:t>
            </w:r>
            <w:r w:rsidRPr="00401EF9">
              <w:rPr>
                <w:spacing w:val="-2"/>
              </w:rPr>
              <w:t>Mineralization</w:t>
            </w:r>
          </w:p>
        </w:tc>
        <w:tc>
          <w:tcPr>
            <w:tcW w:w="7938" w:type="dxa"/>
            <w:tcBorders>
              <w:top w:val="single" w:sz="4" w:space="0" w:color="000000"/>
              <w:left w:val="single" w:sz="4" w:space="0" w:color="000000"/>
              <w:bottom w:val="single" w:sz="4" w:space="0" w:color="000000"/>
              <w:right w:val="single" w:sz="4" w:space="0" w:color="000000"/>
            </w:tcBorders>
          </w:tcPr>
          <w:p w14:paraId="6A24CD23" w14:textId="77777777" w:rsidR="00401EF9" w:rsidRPr="00401EF9" w:rsidRDefault="00401EF9" w:rsidP="00A605F2">
            <w:pPr>
              <w:kinsoku w:val="0"/>
              <w:overflowPunct w:val="0"/>
              <w:autoSpaceDE w:val="0"/>
              <w:autoSpaceDN w:val="0"/>
              <w:adjustRightInd w:val="0"/>
              <w:ind w:right="152"/>
              <w:jc w:val="both"/>
            </w:pPr>
            <w:r w:rsidRPr="00401EF9">
              <w:t>Geology of the aquifer, hydrogeological units, hydrological aspects of the property such as surface and groundwater, and water balance;</w:t>
            </w:r>
            <w:r w:rsidRPr="00401EF9">
              <w:rPr>
                <w:spacing w:val="-6"/>
              </w:rPr>
              <w:t xml:space="preserve"> </w:t>
            </w:r>
            <w:r w:rsidRPr="00401EF9">
              <w:t>characteristics</w:t>
            </w:r>
            <w:r w:rsidRPr="00401EF9">
              <w:rPr>
                <w:spacing w:val="-6"/>
              </w:rPr>
              <w:t xml:space="preserve"> </w:t>
            </w:r>
            <w:r w:rsidRPr="00401EF9">
              <w:t>of</w:t>
            </w:r>
            <w:r w:rsidRPr="00401EF9">
              <w:rPr>
                <w:spacing w:val="-7"/>
              </w:rPr>
              <w:t xml:space="preserve"> </w:t>
            </w:r>
            <w:r w:rsidRPr="00401EF9">
              <w:t>the</w:t>
            </w:r>
            <w:r w:rsidRPr="00401EF9">
              <w:rPr>
                <w:spacing w:val="-5"/>
              </w:rPr>
              <w:t xml:space="preserve"> </w:t>
            </w:r>
            <w:r w:rsidRPr="00401EF9">
              <w:t>brine body</w:t>
            </w:r>
            <w:r w:rsidRPr="00401EF9">
              <w:rPr>
                <w:spacing w:val="-9"/>
              </w:rPr>
              <w:t xml:space="preserve"> </w:t>
            </w:r>
            <w:r w:rsidRPr="00401EF9">
              <w:t>such</w:t>
            </w:r>
            <w:r w:rsidRPr="00401EF9">
              <w:rPr>
                <w:spacing w:val="-7"/>
              </w:rPr>
              <w:t xml:space="preserve"> </w:t>
            </w:r>
            <w:r w:rsidRPr="00401EF9">
              <w:t>as</w:t>
            </w:r>
            <w:r w:rsidRPr="00401EF9">
              <w:rPr>
                <w:spacing w:val="-7"/>
              </w:rPr>
              <w:t xml:space="preserve"> </w:t>
            </w:r>
            <w:r w:rsidRPr="00401EF9">
              <w:t>its</w:t>
            </w:r>
            <w:r w:rsidRPr="00401EF9">
              <w:rPr>
                <w:spacing w:val="-5"/>
              </w:rPr>
              <w:t xml:space="preserve"> </w:t>
            </w:r>
            <w:r w:rsidRPr="00401EF9">
              <w:t>geometry,</w:t>
            </w:r>
            <w:r w:rsidRPr="00401EF9">
              <w:rPr>
                <w:spacing w:val="-6"/>
              </w:rPr>
              <w:t xml:space="preserve"> </w:t>
            </w:r>
            <w:r w:rsidRPr="00401EF9">
              <w:t>chemical</w:t>
            </w:r>
            <w:r w:rsidRPr="00401EF9">
              <w:rPr>
                <w:spacing w:val="-6"/>
              </w:rPr>
              <w:t xml:space="preserve"> </w:t>
            </w:r>
            <w:r w:rsidRPr="00401EF9">
              <w:t>composition, variability, grade, etc.</w:t>
            </w:r>
          </w:p>
        </w:tc>
      </w:tr>
      <w:tr w:rsidR="00401EF9" w:rsidRPr="00F02791" w14:paraId="6041578E" w14:textId="77777777" w:rsidTr="00A605F2">
        <w:trPr>
          <w:trHeight w:val="690"/>
        </w:trPr>
        <w:tc>
          <w:tcPr>
            <w:tcW w:w="1843" w:type="dxa"/>
            <w:tcBorders>
              <w:top w:val="single" w:sz="4" w:space="0" w:color="000000"/>
              <w:left w:val="single" w:sz="4" w:space="0" w:color="000000"/>
              <w:bottom w:val="single" w:sz="4" w:space="0" w:color="000000"/>
              <w:right w:val="single" w:sz="4" w:space="0" w:color="000000"/>
            </w:tcBorders>
          </w:tcPr>
          <w:p w14:paraId="1A510EE9" w14:textId="77777777" w:rsidR="00401EF9" w:rsidRPr="00401EF9" w:rsidRDefault="00401EF9" w:rsidP="00A605F2">
            <w:pPr>
              <w:kinsoku w:val="0"/>
              <w:overflowPunct w:val="0"/>
              <w:autoSpaceDE w:val="0"/>
              <w:autoSpaceDN w:val="0"/>
              <w:adjustRightInd w:val="0"/>
              <w:spacing w:line="225" w:lineRule="exact"/>
            </w:pPr>
            <w:r w:rsidRPr="00401EF9">
              <w:t>Deposit Types</w:t>
            </w:r>
          </w:p>
        </w:tc>
        <w:tc>
          <w:tcPr>
            <w:tcW w:w="7938" w:type="dxa"/>
            <w:tcBorders>
              <w:top w:val="single" w:sz="4" w:space="0" w:color="000000"/>
              <w:left w:val="single" w:sz="4" w:space="0" w:color="000000"/>
              <w:bottom w:val="single" w:sz="4" w:space="0" w:color="000000"/>
              <w:right w:val="single" w:sz="4" w:space="0" w:color="000000"/>
            </w:tcBorders>
          </w:tcPr>
          <w:p w14:paraId="7FDD1A27" w14:textId="00639E8F" w:rsidR="00401EF9" w:rsidRPr="00401EF9" w:rsidRDefault="00401EF9" w:rsidP="00A605F2">
            <w:pPr>
              <w:kinsoku w:val="0"/>
              <w:overflowPunct w:val="0"/>
              <w:autoSpaceDE w:val="0"/>
              <w:autoSpaceDN w:val="0"/>
              <w:adjustRightInd w:val="0"/>
              <w:spacing w:line="237" w:lineRule="auto"/>
              <w:ind w:right="152"/>
              <w:jc w:val="both"/>
            </w:pPr>
            <w:r w:rsidRPr="00401EF9">
              <w:t xml:space="preserve">Characteristics of the host </w:t>
            </w:r>
            <w:proofErr w:type="spellStart"/>
            <w:r w:rsidRPr="00401EF9">
              <w:t>salar</w:t>
            </w:r>
            <w:proofErr w:type="spellEnd"/>
            <w:r w:rsidRPr="00401EF9">
              <w:t xml:space="preserve"> (salt flat), associated</w:t>
            </w:r>
            <w:r w:rsidRPr="00401EF9">
              <w:rPr>
                <w:spacing w:val="-13"/>
              </w:rPr>
              <w:t xml:space="preserve"> </w:t>
            </w:r>
            <w:r w:rsidRPr="00401EF9">
              <w:t>hydrogeology,</w:t>
            </w:r>
            <w:r w:rsidRPr="00401EF9">
              <w:rPr>
                <w:spacing w:val="-12"/>
              </w:rPr>
              <w:t xml:space="preserve"> </w:t>
            </w:r>
            <w:r w:rsidRPr="00401EF9">
              <w:t>aquifer</w:t>
            </w:r>
            <w:r w:rsidRPr="00401EF9">
              <w:rPr>
                <w:spacing w:val="-13"/>
              </w:rPr>
              <w:t xml:space="preserve"> </w:t>
            </w:r>
            <w:r w:rsidRPr="00401EF9">
              <w:t>boundaries,</w:t>
            </w:r>
            <w:r>
              <w:t xml:space="preserve"> </w:t>
            </w:r>
            <w:r w:rsidRPr="00401EF9">
              <w:t>physical properties, etc.</w:t>
            </w:r>
          </w:p>
        </w:tc>
      </w:tr>
      <w:tr w:rsidR="00401EF9" w:rsidRPr="00F02791" w14:paraId="6FCEA066" w14:textId="77777777" w:rsidTr="00A605F2">
        <w:trPr>
          <w:trHeight w:val="690"/>
        </w:trPr>
        <w:tc>
          <w:tcPr>
            <w:tcW w:w="1843" w:type="dxa"/>
            <w:tcBorders>
              <w:top w:val="single" w:sz="4" w:space="0" w:color="000000"/>
              <w:left w:val="single" w:sz="4" w:space="0" w:color="000000"/>
              <w:bottom w:val="single" w:sz="4" w:space="0" w:color="000000"/>
              <w:right w:val="single" w:sz="4" w:space="0" w:color="000000"/>
            </w:tcBorders>
          </w:tcPr>
          <w:p w14:paraId="45C8D97F" w14:textId="77777777" w:rsidR="00401EF9" w:rsidRPr="00401EF9" w:rsidRDefault="00401EF9" w:rsidP="00A605F2">
            <w:pPr>
              <w:kinsoku w:val="0"/>
              <w:overflowPunct w:val="0"/>
              <w:autoSpaceDE w:val="0"/>
              <w:autoSpaceDN w:val="0"/>
              <w:adjustRightInd w:val="0"/>
              <w:spacing w:line="223" w:lineRule="exact"/>
              <w:rPr>
                <w:spacing w:val="-2"/>
              </w:rPr>
            </w:pPr>
            <w:r w:rsidRPr="00401EF9">
              <w:rPr>
                <w:spacing w:val="-2"/>
              </w:rPr>
              <w:t>Sampling</w:t>
            </w:r>
          </w:p>
        </w:tc>
        <w:tc>
          <w:tcPr>
            <w:tcW w:w="7938" w:type="dxa"/>
            <w:tcBorders>
              <w:top w:val="single" w:sz="4" w:space="0" w:color="000000"/>
              <w:left w:val="single" w:sz="4" w:space="0" w:color="000000"/>
              <w:bottom w:val="single" w:sz="4" w:space="0" w:color="000000"/>
              <w:right w:val="single" w:sz="4" w:space="0" w:color="000000"/>
            </w:tcBorders>
          </w:tcPr>
          <w:p w14:paraId="2C987509" w14:textId="39DEA764" w:rsidR="00401EF9" w:rsidRPr="00401EF9" w:rsidRDefault="00401EF9" w:rsidP="009D228A">
            <w:pPr>
              <w:kinsoku w:val="0"/>
              <w:overflowPunct w:val="0"/>
              <w:autoSpaceDE w:val="0"/>
              <w:autoSpaceDN w:val="0"/>
              <w:adjustRightInd w:val="0"/>
              <w:spacing w:line="223" w:lineRule="exact"/>
              <w:jc w:val="both"/>
            </w:pPr>
            <w:r w:rsidRPr="00401EF9">
              <w:t>Controls and protocols for brine sampling and</w:t>
            </w:r>
            <w:r w:rsidR="009D228A">
              <w:t xml:space="preserve"> </w:t>
            </w:r>
            <w:r w:rsidRPr="00401EF9">
              <w:t>preservation and determination of key variables such</w:t>
            </w:r>
            <w:r w:rsidRPr="00401EF9">
              <w:rPr>
                <w:spacing w:val="-9"/>
              </w:rPr>
              <w:t xml:space="preserve"> </w:t>
            </w:r>
            <w:r w:rsidRPr="00401EF9">
              <w:t>as</w:t>
            </w:r>
            <w:r w:rsidRPr="00401EF9">
              <w:rPr>
                <w:spacing w:val="-9"/>
              </w:rPr>
              <w:t xml:space="preserve"> brine chemistry,</w:t>
            </w:r>
            <w:r>
              <w:rPr>
                <w:spacing w:val="-9"/>
              </w:rPr>
              <w:t xml:space="preserve"> </w:t>
            </w:r>
            <w:r w:rsidRPr="00401EF9">
              <w:t>specific</w:t>
            </w:r>
            <w:r w:rsidRPr="00401EF9">
              <w:rPr>
                <w:spacing w:val="-6"/>
              </w:rPr>
              <w:t xml:space="preserve"> </w:t>
            </w:r>
            <w:r w:rsidRPr="00401EF9">
              <w:t>yield,</w:t>
            </w:r>
            <w:r w:rsidRPr="00401EF9">
              <w:rPr>
                <w:spacing w:val="-8"/>
              </w:rPr>
              <w:t xml:space="preserve"> </w:t>
            </w:r>
            <w:r w:rsidRPr="00401EF9">
              <w:t>effective porosity,</w:t>
            </w:r>
            <w:r w:rsidRPr="00401EF9">
              <w:rPr>
                <w:spacing w:val="-8"/>
              </w:rPr>
              <w:t xml:space="preserve"> </w:t>
            </w:r>
            <w:r w:rsidRPr="00401EF9">
              <w:t>etc.</w:t>
            </w:r>
          </w:p>
        </w:tc>
      </w:tr>
      <w:tr w:rsidR="00401EF9" w:rsidRPr="00F02791" w14:paraId="6315C566" w14:textId="77777777" w:rsidTr="009D228A">
        <w:trPr>
          <w:trHeight w:val="878"/>
        </w:trPr>
        <w:tc>
          <w:tcPr>
            <w:tcW w:w="1843" w:type="dxa"/>
            <w:tcBorders>
              <w:top w:val="single" w:sz="4" w:space="0" w:color="000000"/>
              <w:left w:val="single" w:sz="4" w:space="0" w:color="000000"/>
              <w:bottom w:val="single" w:sz="4" w:space="0" w:color="000000"/>
              <w:right w:val="single" w:sz="4" w:space="0" w:color="000000"/>
            </w:tcBorders>
          </w:tcPr>
          <w:p w14:paraId="64EC69DB" w14:textId="77777777" w:rsidR="00401EF9" w:rsidRPr="00401EF9" w:rsidRDefault="00401EF9" w:rsidP="00A605F2">
            <w:pPr>
              <w:kinsoku w:val="0"/>
              <w:overflowPunct w:val="0"/>
              <w:autoSpaceDE w:val="0"/>
              <w:autoSpaceDN w:val="0"/>
              <w:adjustRightInd w:val="0"/>
              <w:spacing w:line="223" w:lineRule="exact"/>
            </w:pPr>
            <w:r w:rsidRPr="00401EF9">
              <w:t>Brine Resources</w:t>
            </w:r>
          </w:p>
        </w:tc>
        <w:tc>
          <w:tcPr>
            <w:tcW w:w="7938" w:type="dxa"/>
            <w:tcBorders>
              <w:top w:val="single" w:sz="4" w:space="0" w:color="000000"/>
              <w:left w:val="single" w:sz="4" w:space="0" w:color="000000"/>
              <w:bottom w:val="single" w:sz="4" w:space="0" w:color="000000"/>
              <w:right w:val="single" w:sz="4" w:space="0" w:color="000000"/>
            </w:tcBorders>
          </w:tcPr>
          <w:p w14:paraId="619D1AB0" w14:textId="31A15B39" w:rsidR="00401EF9" w:rsidRPr="009D228A" w:rsidRDefault="00401EF9" w:rsidP="009D228A">
            <w:pPr>
              <w:kinsoku w:val="0"/>
              <w:overflowPunct w:val="0"/>
              <w:autoSpaceDE w:val="0"/>
              <w:autoSpaceDN w:val="0"/>
              <w:adjustRightInd w:val="0"/>
              <w:jc w:val="both"/>
            </w:pPr>
            <w:r w:rsidRPr="00401EF9">
              <w:t>Key variables such as brine volume and grade, aquifer</w:t>
            </w:r>
            <w:r w:rsidRPr="00401EF9">
              <w:rPr>
                <w:spacing w:val="-9"/>
              </w:rPr>
              <w:t xml:space="preserve"> </w:t>
            </w:r>
            <w:r w:rsidRPr="00401EF9">
              <w:t>geometry,</w:t>
            </w:r>
            <w:r w:rsidRPr="00401EF9">
              <w:rPr>
                <w:spacing w:val="-10"/>
              </w:rPr>
              <w:t xml:space="preserve"> </w:t>
            </w:r>
            <w:r w:rsidRPr="00401EF9">
              <w:t>effective</w:t>
            </w:r>
            <w:r w:rsidRPr="00401EF9">
              <w:rPr>
                <w:spacing w:val="-10"/>
              </w:rPr>
              <w:t xml:space="preserve"> </w:t>
            </w:r>
            <w:r w:rsidRPr="00401EF9">
              <w:t>porosity,</w:t>
            </w:r>
            <w:r w:rsidRPr="00401EF9">
              <w:rPr>
                <w:spacing w:val="-10"/>
              </w:rPr>
              <w:t xml:space="preserve"> </w:t>
            </w:r>
            <w:r w:rsidRPr="00401EF9">
              <w:t>specific</w:t>
            </w:r>
            <w:r w:rsidRPr="00401EF9">
              <w:rPr>
                <w:spacing w:val="-8"/>
              </w:rPr>
              <w:t xml:space="preserve"> </w:t>
            </w:r>
            <w:r w:rsidRPr="00401EF9">
              <w:t>yield, flow rate, recoverability, etc., to meet the</w:t>
            </w:r>
            <w:r w:rsidR="009D228A">
              <w:t xml:space="preserve"> </w:t>
            </w:r>
            <w:r w:rsidRPr="00401EF9">
              <w:t>definition</w:t>
            </w:r>
            <w:r w:rsidRPr="00401EF9">
              <w:rPr>
                <w:spacing w:val="-9"/>
              </w:rPr>
              <w:t xml:space="preserve"> </w:t>
            </w:r>
            <w:r w:rsidRPr="00401EF9">
              <w:t>of</w:t>
            </w:r>
            <w:r w:rsidRPr="00401EF9">
              <w:rPr>
                <w:spacing w:val="-10"/>
              </w:rPr>
              <w:t xml:space="preserve"> </w:t>
            </w:r>
            <w:r w:rsidRPr="00401EF9">
              <w:t>reasonable</w:t>
            </w:r>
            <w:r w:rsidRPr="00401EF9">
              <w:rPr>
                <w:spacing w:val="-8"/>
              </w:rPr>
              <w:t xml:space="preserve"> </w:t>
            </w:r>
            <w:r w:rsidRPr="00401EF9">
              <w:t>prospects</w:t>
            </w:r>
            <w:r w:rsidRPr="00401EF9">
              <w:rPr>
                <w:spacing w:val="-9"/>
              </w:rPr>
              <w:t xml:space="preserve"> </w:t>
            </w:r>
            <w:r w:rsidRPr="00401EF9">
              <w:t>of</w:t>
            </w:r>
            <w:r w:rsidRPr="00401EF9">
              <w:rPr>
                <w:spacing w:val="-10"/>
              </w:rPr>
              <w:t xml:space="preserve"> </w:t>
            </w:r>
            <w:r w:rsidRPr="00401EF9">
              <w:t xml:space="preserve">economic </w:t>
            </w:r>
            <w:r w:rsidRPr="00401EF9">
              <w:rPr>
                <w:spacing w:val="-2"/>
              </w:rPr>
              <w:t>extraction.</w:t>
            </w:r>
          </w:p>
        </w:tc>
      </w:tr>
      <w:tr w:rsidR="00401EF9" w:rsidRPr="00F02791" w14:paraId="04C533D6" w14:textId="77777777" w:rsidTr="009D228A">
        <w:trPr>
          <w:trHeight w:val="976"/>
        </w:trPr>
        <w:tc>
          <w:tcPr>
            <w:tcW w:w="1843" w:type="dxa"/>
            <w:tcBorders>
              <w:top w:val="single" w:sz="4" w:space="0" w:color="000000"/>
              <w:left w:val="single" w:sz="4" w:space="0" w:color="000000"/>
              <w:bottom w:val="single" w:sz="4" w:space="0" w:color="000000"/>
              <w:right w:val="single" w:sz="4" w:space="0" w:color="000000"/>
            </w:tcBorders>
          </w:tcPr>
          <w:p w14:paraId="5542D6BC" w14:textId="77777777" w:rsidR="00401EF9" w:rsidRPr="00401EF9" w:rsidRDefault="00401EF9" w:rsidP="00A605F2">
            <w:pPr>
              <w:kinsoku w:val="0"/>
              <w:overflowPunct w:val="0"/>
              <w:autoSpaceDE w:val="0"/>
              <w:autoSpaceDN w:val="0"/>
              <w:adjustRightInd w:val="0"/>
              <w:spacing w:line="223" w:lineRule="exact"/>
            </w:pPr>
            <w:r w:rsidRPr="00401EF9">
              <w:lastRenderedPageBreak/>
              <w:t>Brine Reserves</w:t>
            </w:r>
          </w:p>
        </w:tc>
        <w:tc>
          <w:tcPr>
            <w:tcW w:w="7938" w:type="dxa"/>
            <w:tcBorders>
              <w:top w:val="single" w:sz="4" w:space="0" w:color="000000"/>
              <w:left w:val="single" w:sz="4" w:space="0" w:color="000000"/>
              <w:bottom w:val="single" w:sz="4" w:space="0" w:color="000000"/>
              <w:right w:val="single" w:sz="4" w:space="0" w:color="000000"/>
            </w:tcBorders>
          </w:tcPr>
          <w:p w14:paraId="0034CDBB" w14:textId="7187DD30" w:rsidR="00401EF9" w:rsidRPr="00401EF9" w:rsidRDefault="00401EF9" w:rsidP="00A605F2">
            <w:pPr>
              <w:kinsoku w:val="0"/>
              <w:overflowPunct w:val="0"/>
              <w:autoSpaceDE w:val="0"/>
              <w:autoSpaceDN w:val="0"/>
              <w:adjustRightInd w:val="0"/>
              <w:jc w:val="both"/>
            </w:pPr>
            <w:r w:rsidRPr="00401EF9">
              <w:t>Key variables such as hydraulic conductivity, recovery,</w:t>
            </w:r>
            <w:r w:rsidRPr="00401EF9">
              <w:rPr>
                <w:spacing w:val="-8"/>
              </w:rPr>
              <w:t xml:space="preserve"> </w:t>
            </w:r>
            <w:r w:rsidRPr="00401EF9">
              <w:t>brine</w:t>
            </w:r>
            <w:r w:rsidRPr="00401EF9">
              <w:rPr>
                <w:spacing w:val="-8"/>
              </w:rPr>
              <w:t xml:space="preserve"> </w:t>
            </w:r>
            <w:r w:rsidR="00A605F2" w:rsidRPr="00401EF9">
              <w:t>behaviour</w:t>
            </w:r>
            <w:r w:rsidRPr="00401EF9">
              <w:rPr>
                <w:spacing w:val="-8"/>
              </w:rPr>
              <w:t xml:space="preserve"> </w:t>
            </w:r>
            <w:r w:rsidRPr="00401EF9">
              <w:t>and</w:t>
            </w:r>
            <w:r w:rsidRPr="00401EF9">
              <w:rPr>
                <w:spacing w:val="-8"/>
              </w:rPr>
              <w:t xml:space="preserve"> </w:t>
            </w:r>
            <w:r w:rsidRPr="00401EF9">
              <w:t>grade</w:t>
            </w:r>
            <w:r w:rsidRPr="00401EF9">
              <w:rPr>
                <w:spacing w:val="-8"/>
              </w:rPr>
              <w:t xml:space="preserve"> </w:t>
            </w:r>
            <w:r w:rsidRPr="00401EF9">
              <w:t>variation</w:t>
            </w:r>
            <w:r w:rsidRPr="00401EF9">
              <w:rPr>
                <w:spacing w:val="-9"/>
              </w:rPr>
              <w:t xml:space="preserve"> </w:t>
            </w:r>
            <w:r w:rsidRPr="00401EF9">
              <w:t>over time, etc. and groundwater flow and transport modelling to</w:t>
            </w:r>
            <w:r w:rsidRPr="00401EF9">
              <w:rPr>
                <w:spacing w:val="-7"/>
              </w:rPr>
              <w:t xml:space="preserve"> </w:t>
            </w:r>
            <w:r w:rsidRPr="00401EF9">
              <w:t>demonstrate</w:t>
            </w:r>
            <w:r w:rsidRPr="00401EF9">
              <w:rPr>
                <w:spacing w:val="-8"/>
              </w:rPr>
              <w:t xml:space="preserve"> </w:t>
            </w:r>
            <w:r w:rsidRPr="00401EF9">
              <w:t>that</w:t>
            </w:r>
            <w:r w:rsidRPr="00401EF9">
              <w:rPr>
                <w:spacing w:val="-8"/>
              </w:rPr>
              <w:t xml:space="preserve"> </w:t>
            </w:r>
            <w:r w:rsidRPr="00401EF9">
              <w:t>economic</w:t>
            </w:r>
            <w:r w:rsidRPr="00401EF9">
              <w:rPr>
                <w:spacing w:val="-8"/>
              </w:rPr>
              <w:t xml:space="preserve"> </w:t>
            </w:r>
            <w:r w:rsidRPr="00401EF9">
              <w:t>extraction</w:t>
            </w:r>
            <w:r w:rsidRPr="00401EF9">
              <w:rPr>
                <w:spacing w:val="-9"/>
              </w:rPr>
              <w:t xml:space="preserve"> </w:t>
            </w:r>
            <w:r w:rsidRPr="00401EF9">
              <w:t>can be justified over the projected mine life.</w:t>
            </w:r>
          </w:p>
        </w:tc>
      </w:tr>
      <w:tr w:rsidR="00401EF9" w:rsidRPr="00282547" w14:paraId="36C590B2" w14:textId="77777777" w:rsidTr="00A605F2">
        <w:trPr>
          <w:trHeight w:val="690"/>
        </w:trPr>
        <w:tc>
          <w:tcPr>
            <w:tcW w:w="1843" w:type="dxa"/>
            <w:tcBorders>
              <w:top w:val="single" w:sz="4" w:space="0" w:color="000000"/>
              <w:left w:val="single" w:sz="4" w:space="0" w:color="000000"/>
              <w:bottom w:val="single" w:sz="4" w:space="0" w:color="000000"/>
              <w:right w:val="single" w:sz="4" w:space="0" w:color="000000"/>
            </w:tcBorders>
          </w:tcPr>
          <w:p w14:paraId="1C62555D" w14:textId="77777777" w:rsidR="00401EF9" w:rsidRPr="00401EF9" w:rsidRDefault="00401EF9" w:rsidP="00A605F2">
            <w:pPr>
              <w:kinsoku w:val="0"/>
              <w:overflowPunct w:val="0"/>
              <w:autoSpaceDE w:val="0"/>
              <w:autoSpaceDN w:val="0"/>
              <w:adjustRightInd w:val="0"/>
              <w:spacing w:line="223" w:lineRule="exact"/>
            </w:pPr>
            <w:r w:rsidRPr="00401EF9">
              <w:t>Mining Method</w:t>
            </w:r>
          </w:p>
        </w:tc>
        <w:tc>
          <w:tcPr>
            <w:tcW w:w="7938" w:type="dxa"/>
            <w:tcBorders>
              <w:top w:val="single" w:sz="4" w:space="0" w:color="000000"/>
              <w:left w:val="single" w:sz="4" w:space="0" w:color="000000"/>
              <w:bottom w:val="single" w:sz="4" w:space="0" w:color="000000"/>
              <w:right w:val="single" w:sz="4" w:space="0" w:color="000000"/>
            </w:tcBorders>
          </w:tcPr>
          <w:p w14:paraId="0371909D" w14:textId="77777777" w:rsidR="00401EF9" w:rsidRPr="00401EF9" w:rsidRDefault="00401EF9" w:rsidP="00A605F2">
            <w:pPr>
              <w:kinsoku w:val="0"/>
              <w:overflowPunct w:val="0"/>
              <w:autoSpaceDE w:val="0"/>
              <w:autoSpaceDN w:val="0"/>
              <w:adjustRightInd w:val="0"/>
              <w:jc w:val="both"/>
            </w:pPr>
            <w:r w:rsidRPr="00401EF9">
              <w:t>Relevant information related to the design of the well</w:t>
            </w:r>
            <w:r w:rsidRPr="00401EF9">
              <w:rPr>
                <w:spacing w:val="-7"/>
              </w:rPr>
              <w:t xml:space="preserve"> </w:t>
            </w:r>
            <w:r w:rsidRPr="00401EF9">
              <w:t>field,</w:t>
            </w:r>
            <w:r w:rsidRPr="00401EF9">
              <w:rPr>
                <w:spacing w:val="-8"/>
              </w:rPr>
              <w:t xml:space="preserve"> </w:t>
            </w:r>
            <w:r w:rsidRPr="00401EF9">
              <w:t>infrastructure,</w:t>
            </w:r>
            <w:r w:rsidRPr="00401EF9">
              <w:rPr>
                <w:spacing w:val="-7"/>
              </w:rPr>
              <w:t xml:space="preserve"> </w:t>
            </w:r>
            <w:r w:rsidRPr="00401EF9">
              <w:t>pumping</w:t>
            </w:r>
            <w:r w:rsidRPr="00401EF9">
              <w:rPr>
                <w:spacing w:val="-9"/>
              </w:rPr>
              <w:t xml:space="preserve"> </w:t>
            </w:r>
            <w:r w:rsidRPr="00401EF9">
              <w:t>rate,</w:t>
            </w:r>
            <w:r w:rsidRPr="00401EF9">
              <w:rPr>
                <w:spacing w:val="-7"/>
              </w:rPr>
              <w:t xml:space="preserve"> </w:t>
            </w:r>
            <w:r w:rsidRPr="00401EF9">
              <w:t>brine</w:t>
            </w:r>
            <w:r w:rsidRPr="00401EF9">
              <w:rPr>
                <w:spacing w:val="-8"/>
              </w:rPr>
              <w:t xml:space="preserve"> </w:t>
            </w:r>
            <w:r w:rsidRPr="00401EF9">
              <w:t>body response to extraction, reinjection (if applicable), etc.</w:t>
            </w:r>
          </w:p>
        </w:tc>
      </w:tr>
    </w:tbl>
    <w:p w14:paraId="6056805F" w14:textId="34FF09D4" w:rsidR="00DD6316" w:rsidRPr="009D228A" w:rsidRDefault="009D228A" w:rsidP="009D228A">
      <w:pPr>
        <w:pStyle w:val="Heading2"/>
        <w:ind w:firstLine="0"/>
        <w:jc w:val="both"/>
        <w:rPr>
          <w:rFonts w:ascii="Times New Roman" w:hAnsi="Times New Roman" w:cs="Times New Roman"/>
          <w:color w:val="365F91" w:themeColor="accent1" w:themeShade="BF"/>
          <w:lang w:val="en-CA"/>
        </w:rPr>
      </w:pPr>
      <w:bookmarkStart w:id="51" w:name="_Toc218865874"/>
      <w:r w:rsidRPr="009D228A">
        <w:rPr>
          <w:rFonts w:ascii="Aptos" w:eastAsia="Aptos" w:hAnsi="Aptos" w:cs="Arial"/>
          <w:i/>
          <w:iCs/>
          <w:color w:val="1F497D" w:themeColor="text2"/>
          <w:sz w:val="18"/>
          <w:szCs w:val="18"/>
          <w:lang w:val="en-CA"/>
        </w:rPr>
        <w:t xml:space="preserve">Table 2. Reporting considerations specific to </w:t>
      </w:r>
      <w:proofErr w:type="spellStart"/>
      <w:r w:rsidRPr="009D228A">
        <w:rPr>
          <w:rFonts w:ascii="Aptos" w:eastAsia="Aptos" w:hAnsi="Aptos" w:cs="Arial"/>
          <w:i/>
          <w:iCs/>
          <w:color w:val="1F497D" w:themeColor="text2"/>
          <w:sz w:val="18"/>
          <w:szCs w:val="18"/>
          <w:lang w:val="en-CA"/>
        </w:rPr>
        <w:t>salar</w:t>
      </w:r>
      <w:proofErr w:type="spellEnd"/>
      <w:r w:rsidRPr="009D228A">
        <w:rPr>
          <w:rFonts w:ascii="Aptos" w:eastAsia="Aptos" w:hAnsi="Aptos" w:cs="Arial"/>
          <w:i/>
          <w:iCs/>
          <w:color w:val="1F497D" w:themeColor="text2"/>
          <w:sz w:val="18"/>
          <w:szCs w:val="18"/>
          <w:lang w:val="en-CA"/>
        </w:rPr>
        <w:t xml:space="preserve"> brine projects</w:t>
      </w:r>
      <w:bookmarkEnd w:id="51"/>
    </w:p>
    <w:p w14:paraId="1189D751" w14:textId="6AB45DD2" w:rsidR="004559AF" w:rsidRDefault="004559AF" w:rsidP="00EE4781">
      <w:pPr>
        <w:pStyle w:val="Heading2"/>
        <w:ind w:left="360" w:firstLine="0"/>
        <w:jc w:val="both"/>
        <w:rPr>
          <w:rFonts w:ascii="Times New Roman" w:hAnsi="Times New Roman" w:cs="Times New Roman"/>
          <w:color w:val="365F91" w:themeColor="accent1" w:themeShade="BF"/>
        </w:rPr>
      </w:pPr>
    </w:p>
    <w:p w14:paraId="2AEDFD4B" w14:textId="77777777" w:rsidR="005453DC" w:rsidRDefault="005453DC">
      <w:pPr>
        <w:rPr>
          <w:b/>
          <w:bCs/>
          <w:color w:val="365F91" w:themeColor="accent1" w:themeShade="BF"/>
          <w:sz w:val="36"/>
          <w:szCs w:val="36"/>
        </w:rPr>
      </w:pPr>
      <w:bookmarkStart w:id="52" w:name="_Toc218865875"/>
      <w:r>
        <w:rPr>
          <w:color w:val="365F91" w:themeColor="accent1" w:themeShade="BF"/>
        </w:rPr>
        <w:br w:type="page"/>
      </w:r>
    </w:p>
    <w:p w14:paraId="11000EBA" w14:textId="6C844F95" w:rsidR="00AD04F8" w:rsidRDefault="00AD04F8" w:rsidP="00AD04F8">
      <w:pPr>
        <w:pStyle w:val="Heading1"/>
        <w:ind w:left="720" w:hanging="720"/>
        <w:rPr>
          <w:rFonts w:ascii="Times New Roman" w:eastAsia="Times New Roman" w:hAnsi="Times New Roman" w:cs="Times New Roman"/>
          <w:color w:val="365F91" w:themeColor="accent1" w:themeShade="BF"/>
        </w:rPr>
      </w:pPr>
      <w:r>
        <w:rPr>
          <w:rFonts w:ascii="Times New Roman" w:eastAsia="Times New Roman" w:hAnsi="Times New Roman" w:cs="Times New Roman"/>
          <w:color w:val="365F91" w:themeColor="accent1" w:themeShade="BF"/>
        </w:rPr>
        <w:lastRenderedPageBreak/>
        <w:t>8</w:t>
      </w:r>
      <w:r w:rsidRPr="00C65688">
        <w:rPr>
          <w:rFonts w:ascii="Times New Roman" w:eastAsia="Times New Roman" w:hAnsi="Times New Roman" w:cs="Times New Roman"/>
          <w:color w:val="365F91" w:themeColor="accent1" w:themeShade="BF"/>
        </w:rPr>
        <w:t>.</w:t>
      </w:r>
      <w:r w:rsidRPr="00C65688">
        <w:rPr>
          <w:rFonts w:ascii="Times New Roman" w:eastAsia="Times New Roman" w:hAnsi="Times New Roman" w:cs="Times New Roman"/>
          <w:color w:val="365F91" w:themeColor="accent1" w:themeShade="BF"/>
        </w:rPr>
        <w:tab/>
      </w:r>
      <w:r>
        <w:rPr>
          <w:rFonts w:ascii="Times New Roman" w:eastAsia="Times New Roman" w:hAnsi="Times New Roman" w:cs="Times New Roman"/>
          <w:color w:val="365F91" w:themeColor="accent1" w:themeShade="BF"/>
        </w:rPr>
        <w:t>Acknowledgements</w:t>
      </w:r>
      <w:bookmarkEnd w:id="52"/>
    </w:p>
    <w:p w14:paraId="55D638D8" w14:textId="77777777" w:rsidR="00251807" w:rsidRDefault="00251807" w:rsidP="00E060B3">
      <w:pPr>
        <w:spacing w:before="271"/>
      </w:pPr>
      <w:r w:rsidRPr="00F02791">
        <w:t>The authors</w:t>
      </w:r>
      <w:r w:rsidRPr="00F02791" w:rsidDel="00B54A6E">
        <w:t xml:space="preserve"> </w:t>
      </w:r>
      <w:r w:rsidRPr="00F02791">
        <w:t>of this document (Mark King</w:t>
      </w:r>
      <w:r>
        <w:t xml:space="preserve"> and Mike Rosko) would like to acknowledge the following:</w:t>
      </w:r>
    </w:p>
    <w:p w14:paraId="164F8B5E" w14:textId="77777777" w:rsidR="00251807" w:rsidRDefault="00251807" w:rsidP="00251807"/>
    <w:p w14:paraId="04A240E9" w14:textId="202CB5D0" w:rsidR="00251807" w:rsidRDefault="00251807" w:rsidP="00251807">
      <w:pPr>
        <w:pStyle w:val="ListParagraph"/>
        <w:widowControl/>
        <w:numPr>
          <w:ilvl w:val="0"/>
          <w:numId w:val="53"/>
        </w:numPr>
        <w:spacing w:before="0"/>
        <w:contextualSpacing/>
      </w:pPr>
      <w:r w:rsidRPr="00465A14">
        <w:t>The invaluable input from other members of our committee</w:t>
      </w:r>
      <w:r>
        <w:t xml:space="preserve"> </w:t>
      </w:r>
      <w:r w:rsidRPr="00465A14">
        <w:t>(Ed Dancsok, Ian Hutcheon, Joanie Kennedy, Meghan Klein, Michael McKibben, Kirsten Pugh, and John Styles)</w:t>
      </w:r>
      <w:r>
        <w:t xml:space="preserve"> </w:t>
      </w:r>
      <w:r w:rsidRPr="00465A14">
        <w:t xml:space="preserve">who prepared the updated document related to brines </w:t>
      </w:r>
      <w:r>
        <w:t xml:space="preserve">in sedimentary </w:t>
      </w:r>
      <w:r w:rsidR="001F4E65">
        <w:t>b</w:t>
      </w:r>
      <w:r>
        <w:t xml:space="preserve">asins and </w:t>
      </w:r>
      <w:r w:rsidR="001F4E65">
        <w:t>g</w:t>
      </w:r>
      <w:r>
        <w:t>eothermal deposits</w:t>
      </w:r>
      <w:r w:rsidRPr="00465A14">
        <w:t xml:space="preserve"> and provided insightful reviews</w:t>
      </w:r>
      <w:r>
        <w:t>.</w:t>
      </w:r>
    </w:p>
    <w:p w14:paraId="5FA0E11E" w14:textId="6F1F5CD7" w:rsidR="00251807" w:rsidRPr="00465A14" w:rsidRDefault="00251807" w:rsidP="00251807">
      <w:pPr>
        <w:pStyle w:val="ListParagraph"/>
        <w:widowControl/>
        <w:numPr>
          <w:ilvl w:val="0"/>
          <w:numId w:val="53"/>
        </w:numPr>
        <w:spacing w:before="0"/>
        <w:contextualSpacing/>
      </w:pPr>
      <w:r w:rsidRPr="00465A14">
        <w:t>Guidance and mentoring of CIM Representative Garth Kirkham</w:t>
      </w:r>
      <w:r>
        <w:t>.</w:t>
      </w:r>
    </w:p>
    <w:p w14:paraId="39E917C3" w14:textId="2139A2D0" w:rsidR="00251807" w:rsidRPr="00F02791" w:rsidRDefault="00251807" w:rsidP="00251807">
      <w:pPr>
        <w:pStyle w:val="ListParagraph"/>
        <w:widowControl/>
        <w:numPr>
          <w:ilvl w:val="0"/>
          <w:numId w:val="53"/>
        </w:numPr>
        <w:spacing w:before="0"/>
        <w:contextualSpacing/>
      </w:pPr>
      <w:r w:rsidRPr="00F02791">
        <w:t>Support of CIM staff member Jennifer Breaux</w:t>
      </w:r>
      <w:r>
        <w:t>.</w:t>
      </w:r>
    </w:p>
    <w:p w14:paraId="3E4161D7" w14:textId="77777777" w:rsidR="00251807" w:rsidRPr="00F02791" w:rsidRDefault="00251807" w:rsidP="00251807">
      <w:pPr>
        <w:pStyle w:val="ListParagraph"/>
        <w:widowControl/>
        <w:numPr>
          <w:ilvl w:val="0"/>
          <w:numId w:val="53"/>
        </w:numPr>
        <w:spacing w:before="0"/>
        <w:contextualSpacing/>
      </w:pPr>
      <w:r>
        <w:t>The professionalism and clarity provided in the previous version of these Best Practices Guidelines, prepared by Mr. Don Hains in 2012.</w:t>
      </w:r>
    </w:p>
    <w:p w14:paraId="6D535250" w14:textId="0B7107FF" w:rsidR="008C2F5A" w:rsidRDefault="00251807" w:rsidP="00251807">
      <w:pPr>
        <w:pStyle w:val="ListParagraph"/>
        <w:widowControl/>
        <w:numPr>
          <w:ilvl w:val="0"/>
          <w:numId w:val="53"/>
        </w:numPr>
        <w:spacing w:before="0"/>
        <w:contextualSpacing/>
      </w:pPr>
      <w:r>
        <w:t>The insightful reviews by our colleagues Brandon Schneider (Montgomery and Associates) and Emily Hanson (Groundwater Insight, Inc.).</w:t>
      </w:r>
    </w:p>
    <w:p w14:paraId="0A4C6921" w14:textId="77777777" w:rsidR="008C2F5A" w:rsidRDefault="008C2F5A">
      <w:r>
        <w:br w:type="page"/>
      </w:r>
    </w:p>
    <w:p w14:paraId="39B48471" w14:textId="64B9DE7B" w:rsidR="008C2F5A" w:rsidRDefault="008C2F5A" w:rsidP="008C2F5A">
      <w:pPr>
        <w:pStyle w:val="Heading1"/>
        <w:ind w:left="720" w:hanging="720"/>
        <w:rPr>
          <w:rFonts w:ascii="Times New Roman" w:eastAsia="Times New Roman" w:hAnsi="Times New Roman" w:cs="Times New Roman"/>
          <w:color w:val="365F91" w:themeColor="accent1" w:themeShade="BF"/>
        </w:rPr>
      </w:pPr>
      <w:bookmarkStart w:id="53" w:name="_Toc218865876"/>
      <w:r>
        <w:rPr>
          <w:rFonts w:ascii="Times New Roman" w:eastAsia="Times New Roman" w:hAnsi="Times New Roman" w:cs="Times New Roman"/>
          <w:color w:val="365F91" w:themeColor="accent1" w:themeShade="BF"/>
        </w:rPr>
        <w:lastRenderedPageBreak/>
        <w:t>9</w:t>
      </w:r>
      <w:r w:rsidRPr="00C65688">
        <w:rPr>
          <w:rFonts w:ascii="Times New Roman" w:eastAsia="Times New Roman" w:hAnsi="Times New Roman" w:cs="Times New Roman"/>
          <w:color w:val="365F91" w:themeColor="accent1" w:themeShade="BF"/>
        </w:rPr>
        <w:t>.</w:t>
      </w:r>
      <w:r w:rsidRPr="00C65688">
        <w:rPr>
          <w:rFonts w:ascii="Times New Roman" w:eastAsia="Times New Roman" w:hAnsi="Times New Roman" w:cs="Times New Roman"/>
          <w:color w:val="365F91" w:themeColor="accent1" w:themeShade="BF"/>
        </w:rPr>
        <w:tab/>
      </w:r>
      <w:r w:rsidR="00674F48">
        <w:rPr>
          <w:rFonts w:ascii="Times New Roman" w:eastAsia="Times New Roman" w:hAnsi="Times New Roman" w:cs="Times New Roman"/>
          <w:color w:val="365F91" w:themeColor="accent1" w:themeShade="BF"/>
        </w:rPr>
        <w:t>References</w:t>
      </w:r>
      <w:bookmarkEnd w:id="53"/>
    </w:p>
    <w:p w14:paraId="2020FE0E" w14:textId="77777777" w:rsidR="004E72BA" w:rsidRPr="004E72BA" w:rsidRDefault="004E72BA" w:rsidP="004E72BA">
      <w:pPr>
        <w:spacing w:before="271"/>
        <w:ind w:left="720" w:hanging="720"/>
        <w:contextualSpacing/>
      </w:pPr>
      <w:r w:rsidRPr="004E72BA">
        <w:t>Anderson, M., Woessner, W., and Hunt, R., 2015, Applied Groundwater Modelling: Simulation of Flow and Advective Transport. Elsevier Inc.</w:t>
      </w:r>
    </w:p>
    <w:p w14:paraId="2CBF303C" w14:textId="77777777" w:rsidR="004E72BA" w:rsidRPr="004E72BA" w:rsidRDefault="004E72BA" w:rsidP="004E72BA">
      <w:pPr>
        <w:ind w:left="720" w:hanging="720"/>
        <w:contextualSpacing/>
      </w:pPr>
    </w:p>
    <w:p w14:paraId="3DAA3CC6" w14:textId="77777777" w:rsidR="004E72BA" w:rsidRPr="004E72BA" w:rsidRDefault="004E72BA" w:rsidP="004E72BA">
      <w:pPr>
        <w:ind w:left="720" w:hanging="720"/>
        <w:contextualSpacing/>
      </w:pPr>
      <w:r w:rsidRPr="004E72BA">
        <w:t>CIM Definition Standards for Mineral Resources &amp; Mineral Reserves, 2014.</w:t>
      </w:r>
    </w:p>
    <w:p w14:paraId="46EA3CA4" w14:textId="77777777" w:rsidR="004E72BA" w:rsidRPr="004E72BA" w:rsidRDefault="004E72BA" w:rsidP="004E72BA">
      <w:pPr>
        <w:ind w:left="720" w:hanging="720"/>
        <w:contextualSpacing/>
      </w:pPr>
    </w:p>
    <w:p w14:paraId="232528B6" w14:textId="77777777" w:rsidR="004E72BA" w:rsidRPr="004E72BA" w:rsidRDefault="004E72BA" w:rsidP="004E72BA">
      <w:pPr>
        <w:ind w:left="720" w:hanging="720"/>
        <w:contextualSpacing/>
      </w:pPr>
      <w:r w:rsidRPr="004E72BA">
        <w:t>CIM Estimation of Mineral Resources and Mineral Reserves Best Practice Guidelines, 2019.</w:t>
      </w:r>
    </w:p>
    <w:p w14:paraId="63978C61" w14:textId="77777777" w:rsidR="004E72BA" w:rsidRPr="004E72BA" w:rsidRDefault="004E72BA" w:rsidP="004E72BA">
      <w:pPr>
        <w:ind w:left="720" w:hanging="720"/>
        <w:contextualSpacing/>
      </w:pPr>
    </w:p>
    <w:p w14:paraId="47F16344" w14:textId="77777777" w:rsidR="004E72BA" w:rsidRPr="004E72BA" w:rsidRDefault="004E72BA" w:rsidP="004E72BA">
      <w:pPr>
        <w:ind w:left="720" w:hanging="720"/>
        <w:contextualSpacing/>
      </w:pPr>
      <w:r w:rsidRPr="004E72BA">
        <w:t>CIM Leading Practice Guidelines for Mineral Processing, 2022.</w:t>
      </w:r>
    </w:p>
    <w:p w14:paraId="127A157A" w14:textId="77777777" w:rsidR="004E72BA" w:rsidRPr="004E72BA" w:rsidRDefault="004E72BA" w:rsidP="004E72BA">
      <w:pPr>
        <w:ind w:left="720" w:hanging="720"/>
        <w:contextualSpacing/>
      </w:pPr>
    </w:p>
    <w:p w14:paraId="7096A0C4" w14:textId="77777777" w:rsidR="004E72BA" w:rsidRPr="004E72BA" w:rsidRDefault="004E72BA" w:rsidP="004E72BA">
      <w:pPr>
        <w:ind w:left="720" w:hanging="720"/>
      </w:pPr>
      <w:r w:rsidRPr="004E72BA">
        <w:t>CIM Industrial Minerals Leading Practice Guidelines, 2023.</w:t>
      </w:r>
    </w:p>
    <w:p w14:paraId="5DA268ED" w14:textId="77777777" w:rsidR="004E72BA" w:rsidRPr="004E72BA" w:rsidRDefault="004E72BA" w:rsidP="004E72BA">
      <w:pPr>
        <w:ind w:left="720" w:hanging="720"/>
        <w:contextualSpacing/>
      </w:pPr>
    </w:p>
    <w:p w14:paraId="3AA03154" w14:textId="77777777" w:rsidR="004E72BA" w:rsidRPr="004E72BA" w:rsidRDefault="004E72BA" w:rsidP="004E72BA">
      <w:pPr>
        <w:ind w:left="720" w:hanging="720"/>
        <w:contextualSpacing/>
      </w:pPr>
      <w:r w:rsidRPr="004E72BA">
        <w:t xml:space="preserve">CIM Mineral Resource and Mineral Reserve Best Practice Guidelines, 2019 (Updated May 2022). </w:t>
      </w:r>
    </w:p>
    <w:p w14:paraId="2E912634" w14:textId="77777777" w:rsidR="004E72BA" w:rsidRPr="004E72BA" w:rsidRDefault="004E72BA" w:rsidP="004E72BA">
      <w:pPr>
        <w:ind w:left="720" w:hanging="720"/>
        <w:contextualSpacing/>
      </w:pPr>
    </w:p>
    <w:p w14:paraId="117365B2" w14:textId="77777777" w:rsidR="004E72BA" w:rsidRPr="004E72BA" w:rsidRDefault="004E72BA" w:rsidP="004E72BA">
      <w:pPr>
        <w:ind w:left="720" w:hanging="720"/>
        <w:contextualSpacing/>
      </w:pPr>
      <w:proofErr w:type="spellStart"/>
      <w:r w:rsidRPr="004E72BA">
        <w:t>Diersch</w:t>
      </w:r>
      <w:proofErr w:type="spellEnd"/>
      <w:r w:rsidRPr="004E72BA">
        <w:t>, H.J.G., 2014. Finite Element Modelling of Flow, Mass, and Heat Transport in Porous and Fractured Media. Springer.</w:t>
      </w:r>
    </w:p>
    <w:p w14:paraId="1311181C" w14:textId="77777777" w:rsidR="004E72BA" w:rsidRPr="004E72BA" w:rsidRDefault="004E72BA" w:rsidP="004E72BA">
      <w:pPr>
        <w:ind w:left="720" w:hanging="720"/>
        <w:contextualSpacing/>
      </w:pPr>
    </w:p>
    <w:p w14:paraId="11D6B7BA" w14:textId="77777777" w:rsidR="004E72BA" w:rsidRPr="004E72BA" w:rsidRDefault="004E72BA" w:rsidP="004E72BA">
      <w:pPr>
        <w:ind w:left="720" w:hanging="720"/>
        <w:contextualSpacing/>
      </w:pPr>
      <w:r w:rsidRPr="004E72BA">
        <w:t>Hains, D., 2012. CIM Best Practice Guidelines for Resource and Reserve Estimation for Lithium Brines.</w:t>
      </w:r>
    </w:p>
    <w:p w14:paraId="75530DF8" w14:textId="77777777" w:rsidR="004E72BA" w:rsidRPr="004E72BA" w:rsidRDefault="004E72BA" w:rsidP="004E72BA">
      <w:pPr>
        <w:ind w:left="720" w:hanging="720"/>
        <w:contextualSpacing/>
      </w:pPr>
    </w:p>
    <w:p w14:paraId="0E4BD42A" w14:textId="77777777" w:rsidR="004E72BA" w:rsidRPr="004E72BA" w:rsidRDefault="004E72BA" w:rsidP="004E72BA">
      <w:pPr>
        <w:pStyle w:val="refs"/>
        <w:spacing w:line="240" w:lineRule="auto"/>
        <w:ind w:left="720" w:hanging="720"/>
        <w:rPr>
          <w:rFonts w:eastAsia="Times New Roman" w:cs="Times New Roman"/>
          <w:sz w:val="22"/>
          <w:szCs w:val="22"/>
          <w:lang w:val="en-GB" w:eastAsia="en-CA" w:bidi="en-US"/>
        </w:rPr>
      </w:pPr>
      <w:r w:rsidRPr="004E72BA">
        <w:rPr>
          <w:rFonts w:eastAsia="Times New Roman" w:cs="Times New Roman"/>
          <w:sz w:val="22"/>
          <w:szCs w:val="22"/>
          <w:lang w:val="en-GB" w:eastAsia="en-CA" w:bidi="en-US"/>
        </w:rPr>
        <w:t>Houston, J., Butcher, A., Ehren, P., Evans, K., and Godfrey, L., 2011, The Evaluation of Brine Prospects and the Requirement for Modifications to Filing Standards, Economic Geology, v. 106, pp. 1225-1239.</w:t>
      </w:r>
    </w:p>
    <w:p w14:paraId="0E17067C" w14:textId="77777777" w:rsidR="004E72BA" w:rsidRPr="004E72BA" w:rsidRDefault="004E72BA" w:rsidP="004E72BA">
      <w:pPr>
        <w:ind w:left="720" w:hanging="720"/>
        <w:contextualSpacing/>
      </w:pPr>
      <w:r w:rsidRPr="004E72BA">
        <w:t>MODFLOW 6 Documentation, 2020, U.S. Geological Survey.</w:t>
      </w:r>
    </w:p>
    <w:p w14:paraId="24607181" w14:textId="77777777" w:rsidR="004E72BA" w:rsidRPr="004E72BA" w:rsidRDefault="004E72BA" w:rsidP="004E72BA">
      <w:pPr>
        <w:ind w:left="720" w:hanging="720"/>
      </w:pPr>
    </w:p>
    <w:p w14:paraId="0FA3A713" w14:textId="2E966DEE" w:rsidR="00674F48" w:rsidRPr="004E72BA" w:rsidRDefault="004E72BA" w:rsidP="004E72BA">
      <w:pPr>
        <w:ind w:left="720" w:hanging="720"/>
        <w:contextualSpacing/>
      </w:pPr>
      <w:r w:rsidRPr="004E72BA">
        <w:t xml:space="preserve">Panday, S., 2023, USG-Transport: Transport and Other Enhancements to </w:t>
      </w:r>
      <w:proofErr w:type="spellStart"/>
      <w:r w:rsidRPr="004E72BA">
        <w:t>Modflow</w:t>
      </w:r>
      <w:proofErr w:type="spellEnd"/>
      <w:r w:rsidRPr="004E72BA">
        <w:t>-USG.</w:t>
      </w:r>
    </w:p>
    <w:p w14:paraId="794FF4D8" w14:textId="77777777" w:rsidR="00251807" w:rsidRPr="00F02791" w:rsidRDefault="00251807" w:rsidP="008C2F5A">
      <w:pPr>
        <w:widowControl/>
        <w:ind w:hanging="220"/>
        <w:contextualSpacing/>
      </w:pPr>
    </w:p>
    <w:sectPr w:rsidR="00251807" w:rsidRPr="00F02791" w:rsidSect="005C091C">
      <w:headerReference w:type="even" r:id="rId10"/>
      <w:headerReference w:type="default" r:id="rId11"/>
      <w:footerReference w:type="even" r:id="rId12"/>
      <w:footerReference w:type="default" r:id="rId13"/>
      <w:pgSz w:w="12240" w:h="15840"/>
      <w:pgMar w:top="1338" w:right="1196" w:bottom="272" w:left="1225"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4373" w14:textId="77777777" w:rsidR="00EC1C56" w:rsidRDefault="00EC1C56">
      <w:r>
        <w:separator/>
      </w:r>
    </w:p>
  </w:endnote>
  <w:endnote w:type="continuationSeparator" w:id="0">
    <w:p w14:paraId="38F823A0" w14:textId="77777777" w:rsidR="00EC1C56" w:rsidRDefault="00EC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F91" w14:textId="77777777" w:rsidR="00CA5D22" w:rsidRDefault="00CA5D22">
    <w:pPr>
      <w:pBdr>
        <w:top w:val="nil"/>
        <w:left w:val="nil"/>
        <w:bottom w:val="nil"/>
        <w:right w:val="nil"/>
        <w:between w:val="nil"/>
      </w:pBdr>
      <w:tabs>
        <w:tab w:val="center" w:pos="4680"/>
        <w:tab w:val="right" w:pos="9360"/>
      </w:tabs>
      <w:rPr>
        <w:color w:val="000000"/>
      </w:rPr>
    </w:pPr>
  </w:p>
  <w:p w14:paraId="0E2EB1F9" w14:textId="77777777" w:rsidR="00CA5D22" w:rsidRDefault="00CA5D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7B9C" w14:textId="77777777" w:rsidR="00CA5D22" w:rsidRDefault="00CA5D22">
    <w:pPr>
      <w:pBdr>
        <w:top w:val="nil"/>
        <w:left w:val="nil"/>
        <w:bottom w:val="nil"/>
        <w:right w:val="nil"/>
        <w:between w:val="nil"/>
      </w:pBdr>
      <w:tabs>
        <w:tab w:val="center" w:pos="4680"/>
        <w:tab w:val="right" w:pos="9360"/>
      </w:tabs>
      <w:jc w:val="right"/>
      <w:rPr>
        <w:color w:val="000000"/>
      </w:rPr>
    </w:pPr>
  </w:p>
  <w:p w14:paraId="1A32C22D" w14:textId="77777777" w:rsidR="00CA5D22" w:rsidRDefault="00A95283">
    <w:pPr>
      <w:pBdr>
        <w:top w:val="nil"/>
        <w:left w:val="nil"/>
        <w:bottom w:val="nil"/>
        <w:right w:val="nil"/>
        <w:between w:val="nil"/>
      </w:pBdr>
      <w:tabs>
        <w:tab w:val="center" w:pos="4680"/>
        <w:tab w:val="right" w:pos="9360"/>
      </w:tabs>
      <w:jc w:val="center"/>
      <w:rPr>
        <w:rFonts w:ascii="Calibri" w:eastAsia="Calibri" w:hAnsi="Calibri" w:cs="Calibri"/>
        <w:color w:val="404040"/>
        <w:sz w:val="20"/>
        <w:szCs w:val="20"/>
      </w:rPr>
    </w:pPr>
    <w:r>
      <w:rPr>
        <w:rFonts w:ascii="Calibri" w:eastAsia="Calibri" w:hAnsi="Calibri" w:cs="Calibri"/>
        <w:color w:val="404040"/>
        <w:sz w:val="20"/>
        <w:szCs w:val="20"/>
      </w:rPr>
      <w:fldChar w:fldCharType="begin"/>
    </w:r>
    <w:r>
      <w:rPr>
        <w:rFonts w:ascii="Calibri" w:eastAsia="Calibri" w:hAnsi="Calibri" w:cs="Calibri"/>
        <w:color w:val="404040"/>
        <w:sz w:val="20"/>
        <w:szCs w:val="20"/>
      </w:rPr>
      <w:instrText>PAGE</w:instrText>
    </w:r>
    <w:r>
      <w:rPr>
        <w:rFonts w:ascii="Calibri" w:eastAsia="Calibri" w:hAnsi="Calibri" w:cs="Calibri"/>
        <w:color w:val="404040"/>
        <w:sz w:val="20"/>
        <w:szCs w:val="20"/>
      </w:rPr>
      <w:fldChar w:fldCharType="separate"/>
    </w:r>
    <w:r w:rsidR="00DB732C">
      <w:rPr>
        <w:rFonts w:ascii="Calibri" w:eastAsia="Calibri" w:hAnsi="Calibri" w:cs="Calibri"/>
        <w:noProof/>
        <w:color w:val="404040"/>
        <w:sz w:val="20"/>
        <w:szCs w:val="20"/>
      </w:rPr>
      <w:t>1</w:t>
    </w:r>
    <w:r>
      <w:rPr>
        <w:rFonts w:ascii="Calibri" w:eastAsia="Calibri" w:hAnsi="Calibri" w:cs="Calibri"/>
        <w:color w:val="404040"/>
        <w:sz w:val="20"/>
        <w:szCs w:val="20"/>
      </w:rPr>
      <w:fldChar w:fldCharType="end"/>
    </w:r>
  </w:p>
  <w:p w14:paraId="284FFC29" w14:textId="77777777" w:rsidR="00CA5D22" w:rsidRDefault="00CA5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2920" w14:textId="77777777" w:rsidR="00EC1C56" w:rsidRDefault="00EC1C56">
      <w:r>
        <w:separator/>
      </w:r>
    </w:p>
  </w:footnote>
  <w:footnote w:type="continuationSeparator" w:id="0">
    <w:p w14:paraId="0E1D75F8" w14:textId="77777777" w:rsidR="00EC1C56" w:rsidRDefault="00EC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DD50" w14:textId="77777777" w:rsidR="00CA5D22" w:rsidRDefault="00CA5D22">
    <w:pPr>
      <w:pBdr>
        <w:top w:val="nil"/>
        <w:left w:val="nil"/>
        <w:bottom w:val="nil"/>
        <w:right w:val="nil"/>
        <w:between w:val="nil"/>
      </w:pBdr>
      <w:tabs>
        <w:tab w:val="center" w:pos="4680"/>
        <w:tab w:val="right" w:pos="9360"/>
      </w:tabs>
      <w:rPr>
        <w:color w:val="000000"/>
      </w:rPr>
    </w:pPr>
  </w:p>
  <w:p w14:paraId="34F80E85" w14:textId="77777777" w:rsidR="00CA5D22" w:rsidRDefault="00CA5D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2D9C" w14:textId="2F3F036E" w:rsidR="00CA5D22" w:rsidRPr="005C091C" w:rsidRDefault="005C091C" w:rsidP="005C091C">
    <w:pPr>
      <w:pBdr>
        <w:top w:val="nil"/>
        <w:left w:val="nil"/>
        <w:bottom w:val="nil"/>
        <w:right w:val="nil"/>
        <w:between w:val="nil"/>
      </w:pBdr>
      <w:tabs>
        <w:tab w:val="center" w:pos="4680"/>
        <w:tab w:val="right" w:pos="9360"/>
        <w:tab w:val="left" w:pos="3420"/>
      </w:tabs>
      <w:rPr>
        <w:rFonts w:ascii="Calibri" w:eastAsia="Calibri" w:hAnsi="Calibri" w:cs="Calibri"/>
        <w:sz w:val="20"/>
        <w:szCs w:val="20"/>
      </w:rPr>
    </w:pPr>
    <w:r>
      <w:rPr>
        <w:noProof/>
        <w:lang w:val="en-CA" w:bidi="ar-SA"/>
      </w:rPr>
      <mc:AlternateContent>
        <mc:Choice Requires="wps">
          <w:drawing>
            <wp:anchor distT="0" distB="0" distL="114300" distR="114300" simplePos="0" relativeHeight="251658240" behindDoc="0" locked="0" layoutInCell="1" hidden="0" allowOverlap="1" wp14:anchorId="21DEFAED" wp14:editId="1B305C37">
              <wp:simplePos x="0" y="0"/>
              <wp:positionH relativeFrom="margin">
                <wp:align>right</wp:align>
              </wp:positionH>
              <wp:positionV relativeFrom="paragraph">
                <wp:posOffset>168275</wp:posOffset>
              </wp:positionV>
              <wp:extent cx="6341110" cy="22225"/>
              <wp:effectExtent l="0" t="0" r="21590" b="34925"/>
              <wp:wrapNone/>
              <wp:docPr id="17" name="Straight Arrow Connector 17"/>
              <wp:cNvGraphicFramePr/>
              <a:graphic xmlns:a="http://schemas.openxmlformats.org/drawingml/2006/main">
                <a:graphicData uri="http://schemas.microsoft.com/office/word/2010/wordprocessingShape">
                  <wps:wsp>
                    <wps:cNvCnPr/>
                    <wps:spPr>
                      <a:xfrm>
                        <a:off x="0" y="0"/>
                        <a:ext cx="6341110" cy="22225"/>
                      </a:xfrm>
                      <a:prstGeom prst="straightConnector1">
                        <a:avLst/>
                      </a:prstGeom>
                      <a:noFill/>
                      <a:ln w="9525" cap="flat" cmpd="sng">
                        <a:solidFill>
                          <a:schemeClr val="accent1">
                            <a:lumMod val="75000"/>
                          </a:schemeClr>
                        </a:solidFill>
                        <a:prstDash val="solid"/>
                        <a:round/>
                        <a:headEnd type="none" w="sm" len="sm"/>
                        <a:tailEnd type="none" w="sm" len="sm"/>
                      </a:ln>
                    </wps:spPr>
                    <wps:bodyPr/>
                  </wps:wsp>
                </a:graphicData>
              </a:graphic>
            </wp:anchor>
          </w:drawing>
        </mc:Choice>
        <mc:Fallback>
          <w:pict>
            <v:shapetype w14:anchorId="242A78F1" id="_x0000_t32" coordsize="21600,21600" o:spt="32" o:oned="t" path="m,l21600,21600e" filled="f">
              <v:path arrowok="t" fillok="f" o:connecttype="none"/>
              <o:lock v:ext="edit" shapetype="t"/>
            </v:shapetype>
            <v:shape id="Straight Arrow Connector 17" o:spid="_x0000_s1026" type="#_x0000_t32" style="position:absolute;margin-left:448.1pt;margin-top:13.25pt;width:499.3pt;height:1.75pt;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" strokecolor="#365f91 [2404]">
              <v:stroke startarrowwidth="narrow" startarrowlength="short" endarrowwidth="narrow" endarrowlength="short"/>
              <w10:wrap anchorx="margin"/>
            </v:shape>
          </w:pict>
        </mc:Fallback>
      </mc:AlternateContent>
    </w:r>
    <w:r w:rsidRPr="005C091C">
      <w:rPr>
        <w:rFonts w:ascii="Calibri" w:eastAsia="Calibri" w:hAnsi="Calibri" w:cs="Calibri"/>
        <w:sz w:val="20"/>
        <w:szCs w:val="20"/>
      </w:rPr>
      <w:t>CIM Leading Practice Guidelines for</w:t>
    </w:r>
    <w:r>
      <w:rPr>
        <w:rFonts w:ascii="Calibri" w:eastAsia="Calibri" w:hAnsi="Calibri" w:cs="Calibri"/>
        <w:sz w:val="20"/>
        <w:szCs w:val="20"/>
      </w:rPr>
      <w:t xml:space="preserve"> </w:t>
    </w:r>
    <w:r w:rsidRPr="005C091C">
      <w:rPr>
        <w:rFonts w:ascii="Calibri" w:eastAsia="Calibri" w:hAnsi="Calibri" w:cs="Calibri"/>
        <w:sz w:val="20"/>
        <w:szCs w:val="20"/>
      </w:rPr>
      <w:t>Salar-Hosted Brine Mineral Resources and Brine Mineral Reserves Estimation</w:t>
    </w:r>
    <w:r w:rsidR="00A95283">
      <w:rPr>
        <w:rFonts w:ascii="Calibri" w:eastAsia="Calibri" w:hAnsi="Calibri" w:cs="Calibri"/>
        <w:sz w:val="20"/>
        <w:szCs w:val="20"/>
      </w:rPr>
      <w:tab/>
    </w:r>
    <w:r w:rsidR="00A95283">
      <w:rPr>
        <w:rFonts w:ascii="Calibri" w:eastAsia="Calibri" w:hAnsi="Calibri" w:cs="Calibri"/>
        <w:sz w:val="20"/>
        <w:szCs w:val="20"/>
      </w:rPr>
      <w:tab/>
    </w:r>
    <w:r w:rsidR="00A95283">
      <w:rPr>
        <w:rFonts w:ascii="Calibri" w:eastAsia="Calibri" w:hAnsi="Calibri" w:cs="Calibri"/>
        <w:color w:val="000000"/>
      </w:rPr>
      <w:tab/>
    </w:r>
    <w:r w:rsidR="00A95283">
      <w:rPr>
        <w:noProof/>
        <w:lang w:val="en-CA" w:bidi="ar-SA"/>
      </w:rPr>
      <mc:AlternateContent>
        <mc:Choice Requires="wps">
          <w:drawing>
            <wp:anchor distT="0" distB="0" distL="114300" distR="114300" simplePos="0" relativeHeight="251659264" behindDoc="0" locked="0" layoutInCell="1" hidden="0" allowOverlap="1" wp14:anchorId="640CF4B0" wp14:editId="6013F54E">
              <wp:simplePos x="0" y="0"/>
              <wp:positionH relativeFrom="column">
                <wp:posOffset>-50799</wp:posOffset>
              </wp:positionH>
              <wp:positionV relativeFrom="paragraph">
                <wp:posOffset>190500</wp:posOffset>
              </wp:positionV>
              <wp:extent cx="508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180208" y="3777460"/>
                        <a:ext cx="6331585" cy="5080"/>
                      </a:xfrm>
                      <a:prstGeom prst="straightConnector1">
                        <a:avLst/>
                      </a:prstGeom>
                      <a:noFill/>
                      <a:ln w="9525" cap="flat" cmpd="sng">
                        <a:solidFill>
                          <a:srgbClr val="1AA2DB"/>
                        </a:solidFill>
                        <a:prstDash val="solid"/>
                        <a:round/>
                        <a:headEnd type="none" w="sm" len="sm"/>
                        <a:tailEnd type="none" w="sm" len="sm"/>
                      </a:ln>
                    </wps:spPr>
                    <wps:bodyPr/>
                  </wps:wsp>
                </a:graphicData>
              </a:graphic>
            </wp:anchor>
          </w:drawing>
        </mc:Choice>
        <mc:Fallback>
          <w:pict>
            <v:shape w14:anchorId="15ED977A" id="Straight Arrow Connector 18" o:spid="_x0000_s1026" type="#_x0000_t32" style="position:absolute;margin-left:-4pt;margin-top:15pt;width:.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" strokecolor="#1aa2db">
              <v:stroke startarrowwidth="narrow" startarrowlength="short" endarrowwidth="narrow" endarrowlength="short"/>
            </v:shape>
          </w:pict>
        </mc:Fallback>
      </mc:AlternateContent>
    </w:r>
  </w:p>
  <w:p w14:paraId="5A2EA412" w14:textId="1C20BEA8" w:rsidR="00CA5D22" w:rsidRDefault="00CA5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14A"/>
    <w:multiLevelType w:val="hybridMultilevel"/>
    <w:tmpl w:val="8E7EF666"/>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 w15:restartNumberingAfterBreak="0">
    <w:nsid w:val="05DD307F"/>
    <w:multiLevelType w:val="hybridMultilevel"/>
    <w:tmpl w:val="8CF89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43903"/>
    <w:multiLevelType w:val="hybridMultilevel"/>
    <w:tmpl w:val="C02CF750"/>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 w15:restartNumberingAfterBreak="0">
    <w:nsid w:val="0EF91A0D"/>
    <w:multiLevelType w:val="hybridMultilevel"/>
    <w:tmpl w:val="3EB4033E"/>
    <w:lvl w:ilvl="0" w:tplc="10090001">
      <w:start w:val="1"/>
      <w:numFmt w:val="bullet"/>
      <w:lvlText w:val=""/>
      <w:lvlJc w:val="left"/>
      <w:pPr>
        <w:ind w:left="1797" w:hanging="360"/>
      </w:pPr>
      <w:rPr>
        <w:rFonts w:ascii="Symbol" w:hAnsi="Symbol" w:hint="default"/>
      </w:rPr>
    </w:lvl>
    <w:lvl w:ilvl="1" w:tplc="10090003">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4" w15:restartNumberingAfterBreak="0">
    <w:nsid w:val="10913E0E"/>
    <w:multiLevelType w:val="multilevel"/>
    <w:tmpl w:val="EF504DFE"/>
    <w:lvl w:ilvl="0">
      <w:start w:val="1"/>
      <w:numFmt w:val="none"/>
      <w:lvlText w:val="6.3.1."/>
      <w:lvlJc w:val="right"/>
      <w:pPr>
        <w:ind w:left="1440" w:hanging="62"/>
      </w:pPr>
      <w:rPr>
        <w:rFonts w:hint="default"/>
        <w:color w:val="365F91" w:themeColor="accent1" w:themeShade="BF"/>
      </w:rPr>
    </w:lvl>
    <w:lvl w:ilvl="1">
      <w:start w:val="1"/>
      <w:numFmt w:val="bullet"/>
      <w:lvlText w:val=""/>
      <w:lvlJc w:val="left"/>
      <w:pPr>
        <w:ind w:left="1530" w:hanging="360"/>
      </w:pPr>
      <w:rPr>
        <w:rFonts w:ascii="Symbol" w:hAnsi="Symbol" w:hint="default"/>
      </w:rPr>
    </w:lvl>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 w:ilvl="3">
      <w:start w:val="1"/>
      <w:numFmt w:val="decimal"/>
      <w:lvlText w:val="2.%1.%2.%3.%4."/>
      <w:lvlJc w:val="right"/>
      <w:pPr>
        <w:ind w:left="2970" w:hanging="360"/>
      </w:pPr>
      <w:rPr>
        <w:rFonts w:hint="default"/>
      </w:rPr>
    </w:lvl>
    <w:lvl w:ilvl="4">
      <w:start w:val="1"/>
      <w:numFmt w:val="decimal"/>
      <w:lvlText w:val="2.%1.%2.%3.%4.%5."/>
      <w:lvlJc w:val="right"/>
      <w:pPr>
        <w:ind w:left="3690" w:hanging="360"/>
      </w:pPr>
      <w:rPr>
        <w:rFonts w:hint="default"/>
      </w:rPr>
    </w:lvl>
    <w:lvl w:ilvl="5">
      <w:start w:val="1"/>
      <w:numFmt w:val="decimal"/>
      <w:lvlText w:val="2.%1.%2.%3.%4.%5.%6."/>
      <w:lvlJc w:val="right"/>
      <w:pPr>
        <w:ind w:left="4410" w:hanging="180"/>
      </w:pPr>
      <w:rPr>
        <w:rFonts w:hint="default"/>
      </w:rPr>
    </w:lvl>
    <w:lvl w:ilvl="6">
      <w:start w:val="1"/>
      <w:numFmt w:val="decimal"/>
      <w:lvlText w:val="2.%1.%2.%3.%4.%5.%6.%7."/>
      <w:lvlJc w:val="right"/>
      <w:pPr>
        <w:ind w:left="5130" w:hanging="360"/>
      </w:pPr>
      <w:rPr>
        <w:rFonts w:hint="default"/>
      </w:rPr>
    </w:lvl>
    <w:lvl w:ilvl="7">
      <w:start w:val="1"/>
      <w:numFmt w:val="decimal"/>
      <w:lvlText w:val="2.%1.%2.%3.%4.%5.%6.%7.%8."/>
      <w:lvlJc w:val="right"/>
      <w:pPr>
        <w:ind w:left="5850" w:hanging="360"/>
      </w:pPr>
      <w:rPr>
        <w:rFonts w:hint="default"/>
      </w:rPr>
    </w:lvl>
    <w:lvl w:ilvl="8">
      <w:start w:val="1"/>
      <w:numFmt w:val="decimal"/>
      <w:lvlText w:val="2.%1.%2.%3.%4.%5.%6.%7.%8.%9."/>
      <w:lvlJc w:val="right"/>
      <w:pPr>
        <w:ind w:left="6570" w:hanging="180"/>
      </w:pPr>
      <w:rPr>
        <w:rFonts w:hint="default"/>
      </w:rPr>
    </w:lvl>
  </w:abstractNum>
  <w:abstractNum w:abstractNumId="5" w15:restartNumberingAfterBreak="0">
    <w:nsid w:val="11552848"/>
    <w:multiLevelType w:val="hybridMultilevel"/>
    <w:tmpl w:val="1040C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D4AD4"/>
    <w:multiLevelType w:val="hybridMultilevel"/>
    <w:tmpl w:val="BF66384E"/>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7" w15:restartNumberingAfterBreak="0">
    <w:nsid w:val="175A0045"/>
    <w:multiLevelType w:val="hybridMultilevel"/>
    <w:tmpl w:val="F3745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8B25B4"/>
    <w:multiLevelType w:val="hybridMultilevel"/>
    <w:tmpl w:val="5E242A06"/>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9" w15:restartNumberingAfterBreak="0">
    <w:nsid w:val="19E937B1"/>
    <w:multiLevelType w:val="hybridMultilevel"/>
    <w:tmpl w:val="8B081D86"/>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0" w15:restartNumberingAfterBreak="0">
    <w:nsid w:val="1B1A691D"/>
    <w:multiLevelType w:val="multilevel"/>
    <w:tmpl w:val="931C357C"/>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B169BF"/>
    <w:multiLevelType w:val="hybridMultilevel"/>
    <w:tmpl w:val="2DC40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726858"/>
    <w:multiLevelType w:val="hybridMultilevel"/>
    <w:tmpl w:val="A4E47068"/>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3" w15:restartNumberingAfterBreak="0">
    <w:nsid w:val="29E32026"/>
    <w:multiLevelType w:val="hybridMultilevel"/>
    <w:tmpl w:val="24EE3FBC"/>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4" w15:restartNumberingAfterBreak="0">
    <w:nsid w:val="2BC00E54"/>
    <w:multiLevelType w:val="multilevel"/>
    <w:tmpl w:val="8724081A"/>
    <w:lvl w:ilvl="0">
      <w:start w:val="7"/>
      <w:numFmt w:val="decimal"/>
      <w:pStyle w:val="Heading3"/>
      <w:lvlText w:val="2.%1.4."/>
      <w:lvlJc w:val="left"/>
      <w:pPr>
        <w:ind w:left="1980" w:hanging="540"/>
      </w:pPr>
      <w:rPr>
        <w:rFonts w:hint="default"/>
        <w:color w:val="365F91" w:themeColor="accent1" w:themeShade="BF"/>
        <w:u w:val="none"/>
      </w:rPr>
    </w:lvl>
    <w:lvl w:ilvl="1">
      <w:start w:val="1"/>
      <w:numFmt w:val="lowerLetter"/>
      <w:lvlText w:val="%2."/>
      <w:lvlJc w:val="left"/>
      <w:pPr>
        <w:ind w:left="1440" w:hanging="360"/>
      </w:pPr>
      <w:rPr>
        <w:rFonts w:hint="default"/>
        <w:u w:val="none"/>
      </w:rPr>
    </w:lvl>
    <w:lvl w:ilvl="2">
      <w:start w:val="1"/>
      <w:numFmt w:val="lowerRoman"/>
      <w:pStyle w:val="Heading4"/>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15:restartNumberingAfterBreak="0">
    <w:nsid w:val="2D014341"/>
    <w:multiLevelType w:val="hybridMultilevel"/>
    <w:tmpl w:val="8F506978"/>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6" w15:restartNumberingAfterBreak="0">
    <w:nsid w:val="33865033"/>
    <w:multiLevelType w:val="hybridMultilevel"/>
    <w:tmpl w:val="EB98EE5E"/>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7" w15:restartNumberingAfterBreak="0">
    <w:nsid w:val="33A5007A"/>
    <w:multiLevelType w:val="hybridMultilevel"/>
    <w:tmpl w:val="EA2E74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362D1EFB"/>
    <w:multiLevelType w:val="hybridMultilevel"/>
    <w:tmpl w:val="997CB734"/>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9" w15:restartNumberingAfterBreak="0">
    <w:nsid w:val="39C9148D"/>
    <w:multiLevelType w:val="hybridMultilevel"/>
    <w:tmpl w:val="15BAE3A6"/>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0" w15:restartNumberingAfterBreak="0">
    <w:nsid w:val="3A75628D"/>
    <w:multiLevelType w:val="hybridMultilevel"/>
    <w:tmpl w:val="28FC9A76"/>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1" w15:restartNumberingAfterBreak="0">
    <w:nsid w:val="467414E4"/>
    <w:multiLevelType w:val="hybridMultilevel"/>
    <w:tmpl w:val="385C6D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C203DA8"/>
    <w:multiLevelType w:val="hybridMultilevel"/>
    <w:tmpl w:val="390CDC48"/>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3" w15:restartNumberingAfterBreak="0">
    <w:nsid w:val="4C4A7289"/>
    <w:multiLevelType w:val="hybridMultilevel"/>
    <w:tmpl w:val="6428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3445F"/>
    <w:multiLevelType w:val="hybridMultilevel"/>
    <w:tmpl w:val="86641844"/>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5" w15:restartNumberingAfterBreak="0">
    <w:nsid w:val="4D365BDB"/>
    <w:multiLevelType w:val="multilevel"/>
    <w:tmpl w:val="EF504DFE"/>
    <w:lvl w:ilvl="0">
      <w:start w:val="1"/>
      <w:numFmt w:val="none"/>
      <w:lvlText w:val="6.3.1."/>
      <w:lvlJc w:val="right"/>
      <w:pPr>
        <w:ind w:left="1440" w:hanging="62"/>
      </w:pPr>
      <w:rPr>
        <w:rFonts w:hint="default"/>
        <w:color w:val="365F91" w:themeColor="accent1" w:themeShade="BF"/>
      </w:rPr>
    </w:lvl>
    <w:lvl w:ilvl="1">
      <w:start w:val="1"/>
      <w:numFmt w:val="bullet"/>
      <w:lvlText w:val=""/>
      <w:lvlJc w:val="left"/>
      <w:pPr>
        <w:ind w:left="1530" w:hanging="360"/>
      </w:pPr>
      <w:rPr>
        <w:rFonts w:ascii="Symbol" w:hAnsi="Symbol" w:hint="default"/>
      </w:rPr>
    </w:lvl>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 w:ilvl="3">
      <w:start w:val="1"/>
      <w:numFmt w:val="decimal"/>
      <w:lvlText w:val="2.%1.%2.%3.%4."/>
      <w:lvlJc w:val="right"/>
      <w:pPr>
        <w:ind w:left="2970" w:hanging="360"/>
      </w:pPr>
      <w:rPr>
        <w:rFonts w:hint="default"/>
      </w:rPr>
    </w:lvl>
    <w:lvl w:ilvl="4">
      <w:start w:val="1"/>
      <w:numFmt w:val="decimal"/>
      <w:lvlText w:val="2.%1.%2.%3.%4.%5."/>
      <w:lvlJc w:val="right"/>
      <w:pPr>
        <w:ind w:left="3690" w:hanging="360"/>
      </w:pPr>
      <w:rPr>
        <w:rFonts w:hint="default"/>
      </w:rPr>
    </w:lvl>
    <w:lvl w:ilvl="5">
      <w:start w:val="1"/>
      <w:numFmt w:val="decimal"/>
      <w:lvlText w:val="2.%1.%2.%3.%4.%5.%6."/>
      <w:lvlJc w:val="right"/>
      <w:pPr>
        <w:ind w:left="4410" w:hanging="180"/>
      </w:pPr>
      <w:rPr>
        <w:rFonts w:hint="default"/>
      </w:rPr>
    </w:lvl>
    <w:lvl w:ilvl="6">
      <w:start w:val="1"/>
      <w:numFmt w:val="decimal"/>
      <w:lvlText w:val="2.%1.%2.%3.%4.%5.%6.%7."/>
      <w:lvlJc w:val="right"/>
      <w:pPr>
        <w:ind w:left="5130" w:hanging="360"/>
      </w:pPr>
      <w:rPr>
        <w:rFonts w:hint="default"/>
      </w:rPr>
    </w:lvl>
    <w:lvl w:ilvl="7">
      <w:start w:val="1"/>
      <w:numFmt w:val="decimal"/>
      <w:lvlText w:val="2.%1.%2.%3.%4.%5.%6.%7.%8."/>
      <w:lvlJc w:val="right"/>
      <w:pPr>
        <w:ind w:left="5850" w:hanging="360"/>
      </w:pPr>
      <w:rPr>
        <w:rFonts w:hint="default"/>
      </w:rPr>
    </w:lvl>
    <w:lvl w:ilvl="8">
      <w:start w:val="1"/>
      <w:numFmt w:val="decimal"/>
      <w:lvlText w:val="2.%1.%2.%3.%4.%5.%6.%7.%8.%9."/>
      <w:lvlJc w:val="right"/>
      <w:pPr>
        <w:ind w:left="6570" w:hanging="180"/>
      </w:pPr>
      <w:rPr>
        <w:rFonts w:hint="default"/>
      </w:rPr>
    </w:lvl>
  </w:abstractNum>
  <w:abstractNum w:abstractNumId="26" w15:restartNumberingAfterBreak="0">
    <w:nsid w:val="4F4263D0"/>
    <w:multiLevelType w:val="multilevel"/>
    <w:tmpl w:val="16783978"/>
    <w:lvl w:ilvl="0">
      <w:start w:val="1"/>
      <w:numFmt w:val="none"/>
      <w:lvlText w:val="6.3.1."/>
      <w:lvlJc w:val="right"/>
      <w:pPr>
        <w:ind w:left="1440" w:hanging="62"/>
      </w:pPr>
      <w:rPr>
        <w:rFonts w:hint="default"/>
        <w:color w:val="365F91" w:themeColor="accent1" w:themeShade="BF"/>
      </w:rPr>
    </w:lvl>
    <w:lvl w:ilvl="1">
      <w:start w:val="1"/>
      <w:numFmt w:val="bullet"/>
      <w:lvlText w:val=""/>
      <w:lvlJc w:val="left"/>
      <w:pPr>
        <w:ind w:left="1530" w:hanging="360"/>
      </w:pPr>
      <w:rPr>
        <w:rFonts w:ascii="Symbol" w:hAnsi="Symbol" w:hint="default"/>
      </w:rPr>
    </w:lvl>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 w:ilvl="3">
      <w:start w:val="1"/>
      <w:numFmt w:val="decimal"/>
      <w:lvlText w:val="2.%1.%2.%3.%4."/>
      <w:lvlJc w:val="right"/>
      <w:pPr>
        <w:ind w:left="2970" w:hanging="360"/>
      </w:pPr>
      <w:rPr>
        <w:rFonts w:hint="default"/>
      </w:rPr>
    </w:lvl>
    <w:lvl w:ilvl="4">
      <w:start w:val="1"/>
      <w:numFmt w:val="decimal"/>
      <w:lvlText w:val="2.%1.%2.%3.%4.%5."/>
      <w:lvlJc w:val="right"/>
      <w:pPr>
        <w:ind w:left="3690" w:hanging="360"/>
      </w:pPr>
      <w:rPr>
        <w:rFonts w:hint="default"/>
      </w:rPr>
    </w:lvl>
    <w:lvl w:ilvl="5">
      <w:start w:val="1"/>
      <w:numFmt w:val="decimal"/>
      <w:lvlText w:val="2.%1.%2.%3.%4.%5.%6."/>
      <w:lvlJc w:val="right"/>
      <w:pPr>
        <w:ind w:left="4410" w:hanging="180"/>
      </w:pPr>
      <w:rPr>
        <w:rFonts w:hint="default"/>
      </w:rPr>
    </w:lvl>
    <w:lvl w:ilvl="6">
      <w:start w:val="1"/>
      <w:numFmt w:val="decimal"/>
      <w:lvlText w:val="2.%1.%2.%3.%4.%5.%6.%7."/>
      <w:lvlJc w:val="right"/>
      <w:pPr>
        <w:ind w:left="5130" w:hanging="360"/>
      </w:pPr>
      <w:rPr>
        <w:rFonts w:hint="default"/>
      </w:rPr>
    </w:lvl>
    <w:lvl w:ilvl="7">
      <w:start w:val="1"/>
      <w:numFmt w:val="decimal"/>
      <w:lvlText w:val="2.%1.%2.%3.%4.%5.%6.%7.%8."/>
      <w:lvlJc w:val="right"/>
      <w:pPr>
        <w:ind w:left="5850" w:hanging="360"/>
      </w:pPr>
      <w:rPr>
        <w:rFonts w:hint="default"/>
      </w:rPr>
    </w:lvl>
    <w:lvl w:ilvl="8">
      <w:start w:val="1"/>
      <w:numFmt w:val="decimal"/>
      <w:lvlText w:val="2.%1.%2.%3.%4.%5.%6.%7.%8.%9."/>
      <w:lvlJc w:val="right"/>
      <w:pPr>
        <w:ind w:left="6570" w:hanging="180"/>
      </w:pPr>
      <w:rPr>
        <w:rFonts w:hint="default"/>
      </w:rPr>
    </w:lvl>
  </w:abstractNum>
  <w:abstractNum w:abstractNumId="27" w15:restartNumberingAfterBreak="0">
    <w:nsid w:val="51102A57"/>
    <w:multiLevelType w:val="hybridMultilevel"/>
    <w:tmpl w:val="FD1235AC"/>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8" w15:restartNumberingAfterBreak="0">
    <w:nsid w:val="518342A6"/>
    <w:multiLevelType w:val="hybridMultilevel"/>
    <w:tmpl w:val="1AE885D2"/>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9" w15:restartNumberingAfterBreak="0">
    <w:nsid w:val="54C421BC"/>
    <w:multiLevelType w:val="hybridMultilevel"/>
    <w:tmpl w:val="CDC2157C"/>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0" w15:restartNumberingAfterBreak="0">
    <w:nsid w:val="59A26E5C"/>
    <w:multiLevelType w:val="hybridMultilevel"/>
    <w:tmpl w:val="3F7834A0"/>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1" w15:restartNumberingAfterBreak="0">
    <w:nsid w:val="62AD5CC6"/>
    <w:multiLevelType w:val="hybridMultilevel"/>
    <w:tmpl w:val="DB8AE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6D03FA"/>
    <w:multiLevelType w:val="multilevel"/>
    <w:tmpl w:val="25FA54AA"/>
    <w:lvl w:ilvl="0">
      <w:start w:val="1"/>
      <w:numFmt w:val="none"/>
      <w:lvlText w:val="6.3.1."/>
      <w:lvlJc w:val="right"/>
      <w:pPr>
        <w:ind w:left="1440" w:hanging="62"/>
      </w:pPr>
      <w:rPr>
        <w:rFonts w:hint="default"/>
        <w:color w:val="365F91" w:themeColor="accent1" w:themeShade="BF"/>
      </w:rPr>
    </w:lvl>
    <w:lvl w:ilvl="1">
      <w:start w:val="1"/>
      <w:numFmt w:val="decimal"/>
      <w:lvlText w:val="2.%1.%2."/>
      <w:lvlJc w:val="right"/>
      <w:pPr>
        <w:ind w:left="1530" w:hanging="360"/>
      </w:pPr>
      <w:rPr>
        <w:rFonts w:hint="default"/>
      </w:rPr>
    </w:lvl>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 w:ilvl="3">
      <w:start w:val="1"/>
      <w:numFmt w:val="decimal"/>
      <w:lvlText w:val="2.%1.%2.%3.%4."/>
      <w:lvlJc w:val="right"/>
      <w:pPr>
        <w:ind w:left="2970" w:hanging="360"/>
      </w:pPr>
      <w:rPr>
        <w:rFonts w:hint="default"/>
      </w:rPr>
    </w:lvl>
    <w:lvl w:ilvl="4">
      <w:start w:val="1"/>
      <w:numFmt w:val="decimal"/>
      <w:lvlText w:val="2.%1.%2.%3.%4.%5."/>
      <w:lvlJc w:val="right"/>
      <w:pPr>
        <w:ind w:left="3690" w:hanging="360"/>
      </w:pPr>
      <w:rPr>
        <w:rFonts w:hint="default"/>
      </w:rPr>
    </w:lvl>
    <w:lvl w:ilvl="5">
      <w:start w:val="1"/>
      <w:numFmt w:val="decimal"/>
      <w:lvlText w:val="2.%1.%2.%3.%4.%5.%6."/>
      <w:lvlJc w:val="right"/>
      <w:pPr>
        <w:ind w:left="4410" w:hanging="180"/>
      </w:pPr>
      <w:rPr>
        <w:rFonts w:hint="default"/>
      </w:rPr>
    </w:lvl>
    <w:lvl w:ilvl="6">
      <w:start w:val="1"/>
      <w:numFmt w:val="decimal"/>
      <w:lvlText w:val="2.%1.%2.%3.%4.%5.%6.%7."/>
      <w:lvlJc w:val="right"/>
      <w:pPr>
        <w:ind w:left="5130" w:hanging="360"/>
      </w:pPr>
      <w:rPr>
        <w:rFonts w:hint="default"/>
      </w:rPr>
    </w:lvl>
    <w:lvl w:ilvl="7">
      <w:start w:val="1"/>
      <w:numFmt w:val="decimal"/>
      <w:lvlText w:val="2.%1.%2.%3.%4.%5.%6.%7.%8."/>
      <w:lvlJc w:val="right"/>
      <w:pPr>
        <w:ind w:left="5850" w:hanging="360"/>
      </w:pPr>
      <w:rPr>
        <w:rFonts w:hint="default"/>
      </w:rPr>
    </w:lvl>
    <w:lvl w:ilvl="8">
      <w:start w:val="1"/>
      <w:numFmt w:val="decimal"/>
      <w:lvlText w:val="2.%1.%2.%3.%4.%5.%6.%7.%8.%9."/>
      <w:lvlJc w:val="right"/>
      <w:pPr>
        <w:ind w:left="6570" w:hanging="180"/>
      </w:pPr>
      <w:rPr>
        <w:rFonts w:hint="default"/>
      </w:rPr>
    </w:lvl>
  </w:abstractNum>
  <w:abstractNum w:abstractNumId="33" w15:restartNumberingAfterBreak="0">
    <w:nsid w:val="683339A9"/>
    <w:multiLevelType w:val="hybridMultilevel"/>
    <w:tmpl w:val="B3CAD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A64EB9"/>
    <w:multiLevelType w:val="hybridMultilevel"/>
    <w:tmpl w:val="8DBE2282"/>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5" w15:restartNumberingAfterBreak="0">
    <w:nsid w:val="6CE67248"/>
    <w:multiLevelType w:val="hybridMultilevel"/>
    <w:tmpl w:val="0FC432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EC662C4"/>
    <w:multiLevelType w:val="multilevel"/>
    <w:tmpl w:val="ED1E5A90"/>
    <w:lvl w:ilvl="0">
      <w:start w:val="1"/>
      <w:numFmt w:val="none"/>
      <w:lvlText w:val="4.14.2."/>
      <w:lvlJc w:val="right"/>
      <w:pPr>
        <w:ind w:left="1440" w:hanging="62"/>
      </w:pPr>
      <w:rPr>
        <w:rFonts w:hint="default"/>
        <w:color w:val="365F91" w:themeColor="accent1" w:themeShade="BF"/>
      </w:rPr>
    </w:lvl>
    <w:lvl w:ilvl="1">
      <w:start w:val="1"/>
      <w:numFmt w:val="decimal"/>
      <w:lvlText w:val="2.%1.%2."/>
      <w:lvlJc w:val="right"/>
      <w:pPr>
        <w:ind w:left="1530" w:hanging="360"/>
      </w:pPr>
      <w:rPr>
        <w:rFonts w:hint="default"/>
      </w:rPr>
    </w:lvl>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 w:ilvl="3">
      <w:start w:val="1"/>
      <w:numFmt w:val="decimal"/>
      <w:lvlText w:val="2.%1.%2.%3.%4."/>
      <w:lvlJc w:val="right"/>
      <w:pPr>
        <w:ind w:left="2970" w:hanging="360"/>
      </w:pPr>
      <w:rPr>
        <w:rFonts w:hint="default"/>
      </w:rPr>
    </w:lvl>
    <w:lvl w:ilvl="4">
      <w:start w:val="1"/>
      <w:numFmt w:val="decimal"/>
      <w:lvlText w:val="2.%1.%2.%3.%4.%5."/>
      <w:lvlJc w:val="right"/>
      <w:pPr>
        <w:ind w:left="3690" w:hanging="360"/>
      </w:pPr>
      <w:rPr>
        <w:rFonts w:hint="default"/>
      </w:rPr>
    </w:lvl>
    <w:lvl w:ilvl="5">
      <w:start w:val="1"/>
      <w:numFmt w:val="decimal"/>
      <w:lvlText w:val="2.%1.%2.%3.%4.%5.%6."/>
      <w:lvlJc w:val="right"/>
      <w:pPr>
        <w:ind w:left="4410" w:hanging="180"/>
      </w:pPr>
      <w:rPr>
        <w:rFonts w:hint="default"/>
      </w:rPr>
    </w:lvl>
    <w:lvl w:ilvl="6">
      <w:start w:val="1"/>
      <w:numFmt w:val="decimal"/>
      <w:lvlText w:val="2.%1.%2.%3.%4.%5.%6.%7."/>
      <w:lvlJc w:val="right"/>
      <w:pPr>
        <w:ind w:left="5130" w:hanging="360"/>
      </w:pPr>
      <w:rPr>
        <w:rFonts w:hint="default"/>
      </w:rPr>
    </w:lvl>
    <w:lvl w:ilvl="7">
      <w:start w:val="1"/>
      <w:numFmt w:val="decimal"/>
      <w:lvlText w:val="2.%1.%2.%3.%4.%5.%6.%7.%8."/>
      <w:lvlJc w:val="right"/>
      <w:pPr>
        <w:ind w:left="5850" w:hanging="360"/>
      </w:pPr>
      <w:rPr>
        <w:rFonts w:hint="default"/>
      </w:rPr>
    </w:lvl>
    <w:lvl w:ilvl="8">
      <w:start w:val="1"/>
      <w:numFmt w:val="decimal"/>
      <w:lvlText w:val="2.%1.%2.%3.%4.%5.%6.%7.%8.%9."/>
      <w:lvlJc w:val="right"/>
      <w:pPr>
        <w:ind w:left="6570" w:hanging="180"/>
      </w:pPr>
      <w:rPr>
        <w:rFonts w:hint="default"/>
      </w:rPr>
    </w:lvl>
  </w:abstractNum>
  <w:abstractNum w:abstractNumId="37" w15:restartNumberingAfterBreak="0">
    <w:nsid w:val="704721D7"/>
    <w:multiLevelType w:val="multilevel"/>
    <w:tmpl w:val="EF504DFE"/>
    <w:lvl w:ilvl="0">
      <w:start w:val="1"/>
      <w:numFmt w:val="none"/>
      <w:lvlText w:val="6.3.1."/>
      <w:lvlJc w:val="right"/>
      <w:pPr>
        <w:ind w:left="1440" w:hanging="62"/>
      </w:pPr>
      <w:rPr>
        <w:rFonts w:hint="default"/>
        <w:color w:val="365F91" w:themeColor="accent1" w:themeShade="BF"/>
      </w:rPr>
    </w:lvl>
    <w:lvl w:ilvl="1">
      <w:start w:val="1"/>
      <w:numFmt w:val="bullet"/>
      <w:lvlText w:val=""/>
      <w:lvlJc w:val="left"/>
      <w:pPr>
        <w:ind w:left="1530" w:hanging="360"/>
      </w:pPr>
      <w:rPr>
        <w:rFonts w:ascii="Symbol" w:hAnsi="Symbol" w:hint="default"/>
      </w:rPr>
    </w:lvl>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 w:ilvl="3">
      <w:start w:val="1"/>
      <w:numFmt w:val="decimal"/>
      <w:lvlText w:val="2.%1.%2.%3.%4."/>
      <w:lvlJc w:val="right"/>
      <w:pPr>
        <w:ind w:left="2970" w:hanging="360"/>
      </w:pPr>
      <w:rPr>
        <w:rFonts w:hint="default"/>
      </w:rPr>
    </w:lvl>
    <w:lvl w:ilvl="4">
      <w:start w:val="1"/>
      <w:numFmt w:val="decimal"/>
      <w:lvlText w:val="2.%1.%2.%3.%4.%5."/>
      <w:lvlJc w:val="right"/>
      <w:pPr>
        <w:ind w:left="3690" w:hanging="360"/>
      </w:pPr>
      <w:rPr>
        <w:rFonts w:hint="default"/>
      </w:rPr>
    </w:lvl>
    <w:lvl w:ilvl="5">
      <w:start w:val="1"/>
      <w:numFmt w:val="decimal"/>
      <w:lvlText w:val="2.%1.%2.%3.%4.%5.%6."/>
      <w:lvlJc w:val="right"/>
      <w:pPr>
        <w:ind w:left="4410" w:hanging="180"/>
      </w:pPr>
      <w:rPr>
        <w:rFonts w:hint="default"/>
      </w:rPr>
    </w:lvl>
    <w:lvl w:ilvl="6">
      <w:start w:val="1"/>
      <w:numFmt w:val="decimal"/>
      <w:lvlText w:val="2.%1.%2.%3.%4.%5.%6.%7."/>
      <w:lvlJc w:val="right"/>
      <w:pPr>
        <w:ind w:left="5130" w:hanging="360"/>
      </w:pPr>
      <w:rPr>
        <w:rFonts w:hint="default"/>
      </w:rPr>
    </w:lvl>
    <w:lvl w:ilvl="7">
      <w:start w:val="1"/>
      <w:numFmt w:val="decimal"/>
      <w:lvlText w:val="2.%1.%2.%3.%4.%5.%6.%7.%8."/>
      <w:lvlJc w:val="right"/>
      <w:pPr>
        <w:ind w:left="5850" w:hanging="360"/>
      </w:pPr>
      <w:rPr>
        <w:rFonts w:hint="default"/>
      </w:rPr>
    </w:lvl>
    <w:lvl w:ilvl="8">
      <w:start w:val="1"/>
      <w:numFmt w:val="decimal"/>
      <w:lvlText w:val="2.%1.%2.%3.%4.%5.%6.%7.%8.%9."/>
      <w:lvlJc w:val="right"/>
      <w:pPr>
        <w:ind w:left="6570" w:hanging="180"/>
      </w:pPr>
      <w:rPr>
        <w:rFonts w:hint="default"/>
      </w:rPr>
    </w:lvl>
  </w:abstractNum>
  <w:abstractNum w:abstractNumId="38" w15:restartNumberingAfterBreak="0">
    <w:nsid w:val="724E6150"/>
    <w:multiLevelType w:val="hybridMultilevel"/>
    <w:tmpl w:val="F43A084E"/>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9" w15:restartNumberingAfterBreak="0">
    <w:nsid w:val="72B43CE5"/>
    <w:multiLevelType w:val="multilevel"/>
    <w:tmpl w:val="073262DE"/>
    <w:lvl w:ilvl="0">
      <w:start w:val="1"/>
      <w:numFmt w:val="none"/>
      <w:lvlText w:val="6.3.1."/>
      <w:lvlJc w:val="right"/>
      <w:pPr>
        <w:ind w:left="1440" w:hanging="62"/>
      </w:pPr>
      <w:rPr>
        <w:rFonts w:hint="default"/>
        <w:color w:val="365F91" w:themeColor="accent1" w:themeShade="BF"/>
      </w:rPr>
    </w:lvl>
    <w:lvl w:ilvl="1">
      <w:start w:val="1"/>
      <w:numFmt w:val="decimal"/>
      <w:lvlText w:val="2.%1.%2."/>
      <w:lvlJc w:val="right"/>
      <w:pPr>
        <w:ind w:left="1530" w:hanging="360"/>
      </w:pPr>
      <w:rPr>
        <w:rFonts w:hint="default"/>
      </w:rPr>
    </w:lvl>
    <w:lvl w:ilvl="2">
      <w:start w:val="1"/>
      <w:numFmt w:val="bullet"/>
      <w:lvlText w:val=""/>
      <w:lvlJc w:val="left"/>
      <w:pPr>
        <w:ind w:left="2070" w:hanging="360"/>
      </w:pPr>
      <w:rPr>
        <w:rFonts w:ascii="Symbol" w:hAnsi="Symbol" w:hint="default"/>
      </w:rPr>
    </w:lvl>
    <w:lvl w:ilvl="3">
      <w:start w:val="1"/>
      <w:numFmt w:val="decimal"/>
      <w:lvlText w:val="2.%1.%2.%3.%4."/>
      <w:lvlJc w:val="right"/>
      <w:pPr>
        <w:ind w:left="2970" w:hanging="360"/>
      </w:pPr>
      <w:rPr>
        <w:rFonts w:hint="default"/>
      </w:rPr>
    </w:lvl>
    <w:lvl w:ilvl="4">
      <w:start w:val="1"/>
      <w:numFmt w:val="decimal"/>
      <w:lvlText w:val="2.%1.%2.%3.%4.%5."/>
      <w:lvlJc w:val="right"/>
      <w:pPr>
        <w:ind w:left="3690" w:hanging="360"/>
      </w:pPr>
      <w:rPr>
        <w:rFonts w:hint="default"/>
      </w:rPr>
    </w:lvl>
    <w:lvl w:ilvl="5">
      <w:start w:val="1"/>
      <w:numFmt w:val="decimal"/>
      <w:lvlText w:val="2.%1.%2.%3.%4.%5.%6."/>
      <w:lvlJc w:val="right"/>
      <w:pPr>
        <w:ind w:left="4410" w:hanging="180"/>
      </w:pPr>
      <w:rPr>
        <w:rFonts w:hint="default"/>
      </w:rPr>
    </w:lvl>
    <w:lvl w:ilvl="6">
      <w:start w:val="1"/>
      <w:numFmt w:val="decimal"/>
      <w:lvlText w:val="2.%1.%2.%3.%4.%5.%6.%7."/>
      <w:lvlJc w:val="right"/>
      <w:pPr>
        <w:ind w:left="5130" w:hanging="360"/>
      </w:pPr>
      <w:rPr>
        <w:rFonts w:hint="default"/>
      </w:rPr>
    </w:lvl>
    <w:lvl w:ilvl="7">
      <w:start w:val="1"/>
      <w:numFmt w:val="decimal"/>
      <w:lvlText w:val="2.%1.%2.%3.%4.%5.%6.%7.%8."/>
      <w:lvlJc w:val="right"/>
      <w:pPr>
        <w:ind w:left="5850" w:hanging="360"/>
      </w:pPr>
      <w:rPr>
        <w:rFonts w:hint="default"/>
      </w:rPr>
    </w:lvl>
    <w:lvl w:ilvl="8">
      <w:start w:val="1"/>
      <w:numFmt w:val="decimal"/>
      <w:lvlText w:val="2.%1.%2.%3.%4.%5.%6.%7.%8.%9."/>
      <w:lvlJc w:val="right"/>
      <w:pPr>
        <w:ind w:left="6570" w:hanging="180"/>
      </w:pPr>
      <w:rPr>
        <w:rFonts w:hint="default"/>
      </w:rPr>
    </w:lvl>
  </w:abstractNum>
  <w:abstractNum w:abstractNumId="40" w15:restartNumberingAfterBreak="0">
    <w:nsid w:val="76086537"/>
    <w:multiLevelType w:val="hybridMultilevel"/>
    <w:tmpl w:val="96E8C76C"/>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41" w15:restartNumberingAfterBreak="0">
    <w:nsid w:val="7BB474F2"/>
    <w:multiLevelType w:val="hybridMultilevel"/>
    <w:tmpl w:val="7084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C3C6B11"/>
    <w:multiLevelType w:val="hybridMultilevel"/>
    <w:tmpl w:val="68727764"/>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num w:numId="1" w16cid:durableId="379405211">
    <w:abstractNumId w:val="32"/>
  </w:num>
  <w:num w:numId="2" w16cid:durableId="438378017">
    <w:abstractNumId w:val="14"/>
  </w:num>
  <w:num w:numId="3" w16cid:durableId="1776098007">
    <w:abstractNumId w:val="10"/>
  </w:num>
  <w:num w:numId="4" w16cid:durableId="323163794">
    <w:abstractNumId w:val="7"/>
  </w:num>
  <w:num w:numId="5" w16cid:durableId="842547745">
    <w:abstractNumId w:val="11"/>
  </w:num>
  <w:num w:numId="6" w16cid:durableId="1056314712">
    <w:abstractNumId w:val="41"/>
  </w:num>
  <w:num w:numId="7" w16cid:durableId="960526506">
    <w:abstractNumId w:val="35"/>
  </w:num>
  <w:num w:numId="8" w16cid:durableId="1189832343">
    <w:abstractNumId w:val="2"/>
  </w:num>
  <w:num w:numId="9" w16cid:durableId="129910150">
    <w:abstractNumId w:val="40"/>
  </w:num>
  <w:num w:numId="10" w16cid:durableId="847983612">
    <w:abstractNumId w:val="8"/>
  </w:num>
  <w:num w:numId="11" w16cid:durableId="1035732978">
    <w:abstractNumId w:val="1"/>
  </w:num>
  <w:num w:numId="12" w16cid:durableId="840854728">
    <w:abstractNumId w:val="36"/>
  </w:num>
  <w:num w:numId="13" w16cid:durableId="478228210">
    <w:abstractNumId w:val="21"/>
  </w:num>
  <w:num w:numId="14" w16cid:durableId="1805073369">
    <w:abstractNumId w:val="15"/>
  </w:num>
  <w:num w:numId="15" w16cid:durableId="1442997202">
    <w:abstractNumId w:val="18"/>
  </w:num>
  <w:num w:numId="16" w16cid:durableId="1729497133">
    <w:abstractNumId w:val="34"/>
  </w:num>
  <w:num w:numId="17" w16cid:durableId="1486706933">
    <w:abstractNumId w:val="0"/>
  </w:num>
  <w:num w:numId="18" w16cid:durableId="134375084">
    <w:abstractNumId w:val="3"/>
  </w:num>
  <w:num w:numId="19" w16cid:durableId="2092655692">
    <w:abstractNumId w:val="6"/>
  </w:num>
  <w:num w:numId="20" w16cid:durableId="1706832253">
    <w:abstractNumId w:val="27"/>
  </w:num>
  <w:num w:numId="21" w16cid:durableId="441266139">
    <w:abstractNumId w:val="12"/>
  </w:num>
  <w:num w:numId="22" w16cid:durableId="743380581">
    <w:abstractNumId w:val="24"/>
  </w:num>
  <w:num w:numId="23" w16cid:durableId="1237544993">
    <w:abstractNumId w:val="38"/>
  </w:num>
  <w:num w:numId="24" w16cid:durableId="1513177064">
    <w:abstractNumId w:val="30"/>
  </w:num>
  <w:num w:numId="25" w16cid:durableId="391465019">
    <w:abstractNumId w:val="19"/>
  </w:num>
  <w:num w:numId="26" w16cid:durableId="2108840670">
    <w:abstractNumId w:val="28"/>
  </w:num>
  <w:num w:numId="27" w16cid:durableId="1208447598">
    <w:abstractNumId w:val="16"/>
  </w:num>
  <w:num w:numId="28" w16cid:durableId="844898633">
    <w:abstractNumId w:val="13"/>
  </w:num>
  <w:num w:numId="29" w16cid:durableId="117842896">
    <w:abstractNumId w:val="9"/>
  </w:num>
  <w:num w:numId="30" w16cid:durableId="1488086310">
    <w:abstractNumId w:val="20"/>
  </w:num>
  <w:num w:numId="31" w16cid:durableId="1248340359">
    <w:abstractNumId w:val="29"/>
  </w:num>
  <w:num w:numId="32" w16cid:durableId="1793668284">
    <w:abstractNumId w:val="22"/>
  </w:num>
  <w:num w:numId="33" w16cid:durableId="996107296">
    <w:abstractNumId w:val="42"/>
  </w:num>
  <w:num w:numId="34" w16cid:durableId="1954945393">
    <w:abstractNumId w:val="17"/>
  </w:num>
  <w:num w:numId="35" w16cid:durableId="545608710">
    <w:abstractNumId w:val="32"/>
    <w:lvlOverride w:ilvl="0">
      <w:lvl w:ilvl="0">
        <w:start w:val="1"/>
        <w:numFmt w:val="none"/>
        <w:lvlText w:val="6.3.2."/>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36" w16cid:durableId="1817648216">
    <w:abstractNumId w:val="39"/>
  </w:num>
  <w:num w:numId="37" w16cid:durableId="1267731029">
    <w:abstractNumId w:val="32"/>
    <w:lvlOverride w:ilvl="0">
      <w:lvl w:ilvl="0">
        <w:start w:val="1"/>
        <w:numFmt w:val="none"/>
        <w:lvlText w:val="6.3.3."/>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38" w16cid:durableId="323709554">
    <w:abstractNumId w:val="32"/>
    <w:lvlOverride w:ilvl="0">
      <w:lvl w:ilvl="0">
        <w:start w:val="1"/>
        <w:numFmt w:val="none"/>
        <w:lvlText w:val="6.3.4."/>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39" w16cid:durableId="250742116">
    <w:abstractNumId w:val="32"/>
    <w:lvlOverride w:ilvl="0">
      <w:lvl w:ilvl="0">
        <w:start w:val="1"/>
        <w:numFmt w:val="none"/>
        <w:lvlText w:val="6.3.5."/>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40" w16cid:durableId="532304251">
    <w:abstractNumId w:val="32"/>
    <w:lvlOverride w:ilvl="0">
      <w:lvl w:ilvl="0">
        <w:start w:val="1"/>
        <w:numFmt w:val="none"/>
        <w:lvlText w:val="6.3.6."/>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41" w16cid:durableId="1770270820">
    <w:abstractNumId w:val="32"/>
    <w:lvlOverride w:ilvl="0">
      <w:lvl w:ilvl="0">
        <w:start w:val="1"/>
        <w:numFmt w:val="none"/>
        <w:lvlText w:val="6.4.1."/>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42" w16cid:durableId="1572303219">
    <w:abstractNumId w:val="26"/>
  </w:num>
  <w:num w:numId="43" w16cid:durableId="840850465">
    <w:abstractNumId w:val="32"/>
    <w:lvlOverride w:ilvl="0">
      <w:lvl w:ilvl="0">
        <w:start w:val="1"/>
        <w:numFmt w:val="none"/>
        <w:lvlText w:val="6.4.2."/>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44" w16cid:durableId="1309287058">
    <w:abstractNumId w:val="32"/>
    <w:lvlOverride w:ilvl="0">
      <w:lvl w:ilvl="0">
        <w:start w:val="1"/>
        <w:numFmt w:val="none"/>
        <w:lvlText w:val="6.4.3."/>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45" w16cid:durableId="1227716274">
    <w:abstractNumId w:val="33"/>
  </w:num>
  <w:num w:numId="46" w16cid:durableId="1099563615">
    <w:abstractNumId w:val="32"/>
    <w:lvlOverride w:ilvl="0">
      <w:lvl w:ilvl="0">
        <w:start w:val="1"/>
        <w:numFmt w:val="none"/>
        <w:lvlText w:val="6.4.4."/>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47" w16cid:durableId="438648939">
    <w:abstractNumId w:val="5"/>
  </w:num>
  <w:num w:numId="48" w16cid:durableId="880753095">
    <w:abstractNumId w:val="32"/>
    <w:lvlOverride w:ilvl="0">
      <w:lvl w:ilvl="0">
        <w:start w:val="1"/>
        <w:numFmt w:val="none"/>
        <w:lvlText w:val="6.4.1."/>
        <w:lvlJc w:val="right"/>
        <w:pPr>
          <w:ind w:left="1440" w:hanging="62"/>
        </w:pPr>
        <w:rPr>
          <w:rFonts w:hint="default"/>
          <w:color w:val="365F91" w:themeColor="accent1" w:themeShade="BF"/>
        </w:rPr>
      </w:lvl>
    </w:lvlOverride>
    <w:lvlOverride w:ilvl="1">
      <w:lvl w:ilvl="1">
        <w:start w:val="1"/>
        <w:numFmt w:val="decimal"/>
        <w:lvlText w:val="2.%1.%2."/>
        <w:lvlJc w:val="right"/>
        <w:pPr>
          <w:ind w:left="1530" w:hanging="360"/>
        </w:pPr>
        <w:rPr>
          <w:rFonts w:hint="default"/>
        </w:rPr>
      </w:lvl>
    </w:lvlOverride>
    <w:lvlOverride w:ilvl="2">
      <w:lvl w:ilvl="2">
        <w:start w:val="1"/>
        <w:numFmt w:val="decimal"/>
        <w:lvlText w:val="2.%1.%2.%3."/>
        <w:lvlJc w:val="right"/>
        <w:pPr>
          <w:ind w:left="1710" w:firstLine="0"/>
        </w:pPr>
        <w:rPr>
          <w:rFonts w:ascii="Times New Roman" w:eastAsia="Times New Roman" w:hAnsi="Times New Roman" w:cs="Times New Roman" w:hint="default"/>
          <w:b w:val="0"/>
          <w:i w:val="0"/>
          <w:color w:val="365F91" w:themeColor="accent1" w:themeShade="BF"/>
        </w:rPr>
      </w:lvl>
    </w:lvlOverride>
    <w:lvlOverride w:ilvl="3">
      <w:lvl w:ilvl="3">
        <w:start w:val="1"/>
        <w:numFmt w:val="decimal"/>
        <w:lvlText w:val="2.%1.%2.%3.%4."/>
        <w:lvlJc w:val="right"/>
        <w:pPr>
          <w:ind w:left="2970" w:hanging="360"/>
        </w:pPr>
        <w:rPr>
          <w:rFonts w:hint="default"/>
        </w:rPr>
      </w:lvl>
    </w:lvlOverride>
    <w:lvlOverride w:ilvl="4">
      <w:lvl w:ilvl="4">
        <w:start w:val="1"/>
        <w:numFmt w:val="decimal"/>
        <w:lvlText w:val="2.%1.%2.%3.%4.%5."/>
        <w:lvlJc w:val="right"/>
        <w:pPr>
          <w:ind w:left="3690" w:hanging="360"/>
        </w:pPr>
        <w:rPr>
          <w:rFonts w:hint="default"/>
        </w:rPr>
      </w:lvl>
    </w:lvlOverride>
    <w:lvlOverride w:ilvl="5">
      <w:lvl w:ilvl="5">
        <w:start w:val="1"/>
        <w:numFmt w:val="decimal"/>
        <w:lvlText w:val="2.%1.%2.%3.%4.%5.%6."/>
        <w:lvlJc w:val="right"/>
        <w:pPr>
          <w:ind w:left="4410" w:hanging="180"/>
        </w:pPr>
        <w:rPr>
          <w:rFonts w:hint="default"/>
        </w:rPr>
      </w:lvl>
    </w:lvlOverride>
    <w:lvlOverride w:ilvl="6">
      <w:lvl w:ilvl="6">
        <w:start w:val="1"/>
        <w:numFmt w:val="decimal"/>
        <w:lvlText w:val="2.%1.%2.%3.%4.%5.%6.%7."/>
        <w:lvlJc w:val="right"/>
        <w:pPr>
          <w:ind w:left="5130" w:hanging="360"/>
        </w:pPr>
        <w:rPr>
          <w:rFonts w:hint="default"/>
        </w:rPr>
      </w:lvl>
    </w:lvlOverride>
    <w:lvlOverride w:ilvl="7">
      <w:lvl w:ilvl="7">
        <w:start w:val="1"/>
        <w:numFmt w:val="decimal"/>
        <w:lvlText w:val="2.%1.%2.%3.%4.%5.%6.%7.%8."/>
        <w:lvlJc w:val="right"/>
        <w:pPr>
          <w:ind w:left="5850" w:hanging="360"/>
        </w:pPr>
        <w:rPr>
          <w:rFonts w:hint="default"/>
        </w:rPr>
      </w:lvl>
    </w:lvlOverride>
    <w:lvlOverride w:ilvl="8">
      <w:lvl w:ilvl="8">
        <w:start w:val="1"/>
        <w:numFmt w:val="decimal"/>
        <w:lvlText w:val="2.%1.%2.%3.%4.%5.%6.%7.%8.%9."/>
        <w:lvlJc w:val="right"/>
        <w:pPr>
          <w:ind w:left="6570" w:hanging="180"/>
        </w:pPr>
        <w:rPr>
          <w:rFonts w:hint="default"/>
        </w:rPr>
      </w:lvl>
    </w:lvlOverride>
  </w:num>
  <w:num w:numId="49" w16cid:durableId="1851680233">
    <w:abstractNumId w:val="37"/>
  </w:num>
  <w:num w:numId="50" w16cid:durableId="2099207748">
    <w:abstractNumId w:val="4"/>
  </w:num>
  <w:num w:numId="51" w16cid:durableId="1379158202">
    <w:abstractNumId w:val="25"/>
  </w:num>
  <w:num w:numId="52" w16cid:durableId="1582178287">
    <w:abstractNumId w:val="23"/>
  </w:num>
  <w:num w:numId="53" w16cid:durableId="81082532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22"/>
    <w:rsid w:val="000412E5"/>
    <w:rsid w:val="000416FE"/>
    <w:rsid w:val="00053C52"/>
    <w:rsid w:val="000550B2"/>
    <w:rsid w:val="000765B8"/>
    <w:rsid w:val="00086B41"/>
    <w:rsid w:val="00087783"/>
    <w:rsid w:val="00091A47"/>
    <w:rsid w:val="00093783"/>
    <w:rsid w:val="00094AD7"/>
    <w:rsid w:val="0009727B"/>
    <w:rsid w:val="000B245E"/>
    <w:rsid w:val="000C1348"/>
    <w:rsid w:val="000D00F5"/>
    <w:rsid w:val="000D09BD"/>
    <w:rsid w:val="000D6A5B"/>
    <w:rsid w:val="000D748B"/>
    <w:rsid w:val="000E51CC"/>
    <w:rsid w:val="000F0DEA"/>
    <w:rsid w:val="000F46B2"/>
    <w:rsid w:val="00105112"/>
    <w:rsid w:val="001058C5"/>
    <w:rsid w:val="00106AB4"/>
    <w:rsid w:val="00112048"/>
    <w:rsid w:val="001214B8"/>
    <w:rsid w:val="0016755A"/>
    <w:rsid w:val="00177D11"/>
    <w:rsid w:val="001857E2"/>
    <w:rsid w:val="001913F9"/>
    <w:rsid w:val="001925E9"/>
    <w:rsid w:val="001C3BA9"/>
    <w:rsid w:val="001C7E72"/>
    <w:rsid w:val="001D0439"/>
    <w:rsid w:val="001D1C2C"/>
    <w:rsid w:val="001D5640"/>
    <w:rsid w:val="001D660E"/>
    <w:rsid w:val="001E1EE5"/>
    <w:rsid w:val="001F17AD"/>
    <w:rsid w:val="001F4E65"/>
    <w:rsid w:val="00200601"/>
    <w:rsid w:val="0020339F"/>
    <w:rsid w:val="002047FE"/>
    <w:rsid w:val="002049EB"/>
    <w:rsid w:val="002108EB"/>
    <w:rsid w:val="00221815"/>
    <w:rsid w:val="0024169E"/>
    <w:rsid w:val="00241912"/>
    <w:rsid w:val="00242F5F"/>
    <w:rsid w:val="00251807"/>
    <w:rsid w:val="00253CFB"/>
    <w:rsid w:val="002553D8"/>
    <w:rsid w:val="00265273"/>
    <w:rsid w:val="00277E11"/>
    <w:rsid w:val="00280AAB"/>
    <w:rsid w:val="002849A4"/>
    <w:rsid w:val="00292C0F"/>
    <w:rsid w:val="0029319C"/>
    <w:rsid w:val="002B291E"/>
    <w:rsid w:val="002B5B4C"/>
    <w:rsid w:val="002D315E"/>
    <w:rsid w:val="002D344F"/>
    <w:rsid w:val="002E346F"/>
    <w:rsid w:val="002E4355"/>
    <w:rsid w:val="002E4E33"/>
    <w:rsid w:val="00330E49"/>
    <w:rsid w:val="00362635"/>
    <w:rsid w:val="0036671B"/>
    <w:rsid w:val="00377588"/>
    <w:rsid w:val="00380816"/>
    <w:rsid w:val="00381D8A"/>
    <w:rsid w:val="00382A21"/>
    <w:rsid w:val="0038788C"/>
    <w:rsid w:val="003C5319"/>
    <w:rsid w:val="003C7FFE"/>
    <w:rsid w:val="003D6422"/>
    <w:rsid w:val="003E18A1"/>
    <w:rsid w:val="003F3088"/>
    <w:rsid w:val="003F6F92"/>
    <w:rsid w:val="00401EF9"/>
    <w:rsid w:val="00406404"/>
    <w:rsid w:val="00413255"/>
    <w:rsid w:val="00423E60"/>
    <w:rsid w:val="00430E29"/>
    <w:rsid w:val="0043253A"/>
    <w:rsid w:val="004330E0"/>
    <w:rsid w:val="00446061"/>
    <w:rsid w:val="004559AF"/>
    <w:rsid w:val="004658A0"/>
    <w:rsid w:val="004714CF"/>
    <w:rsid w:val="00473308"/>
    <w:rsid w:val="00473A6A"/>
    <w:rsid w:val="00481538"/>
    <w:rsid w:val="00482301"/>
    <w:rsid w:val="00483426"/>
    <w:rsid w:val="00484D0C"/>
    <w:rsid w:val="00487FCE"/>
    <w:rsid w:val="00496AD6"/>
    <w:rsid w:val="004A6CCC"/>
    <w:rsid w:val="004B1D87"/>
    <w:rsid w:val="004D2CDA"/>
    <w:rsid w:val="004D6ADE"/>
    <w:rsid w:val="004E3FF8"/>
    <w:rsid w:val="004E72BA"/>
    <w:rsid w:val="00533EC1"/>
    <w:rsid w:val="00544301"/>
    <w:rsid w:val="005453DC"/>
    <w:rsid w:val="0055759E"/>
    <w:rsid w:val="00560427"/>
    <w:rsid w:val="005630C0"/>
    <w:rsid w:val="00576E21"/>
    <w:rsid w:val="005868CA"/>
    <w:rsid w:val="0059084A"/>
    <w:rsid w:val="00591F73"/>
    <w:rsid w:val="005A006A"/>
    <w:rsid w:val="005B07BC"/>
    <w:rsid w:val="005B3389"/>
    <w:rsid w:val="005C091C"/>
    <w:rsid w:val="005C5405"/>
    <w:rsid w:val="005D2C8D"/>
    <w:rsid w:val="005D45B2"/>
    <w:rsid w:val="005E5003"/>
    <w:rsid w:val="00602ED9"/>
    <w:rsid w:val="00611CF7"/>
    <w:rsid w:val="00612B28"/>
    <w:rsid w:val="006134DF"/>
    <w:rsid w:val="00635A74"/>
    <w:rsid w:val="00640418"/>
    <w:rsid w:val="00652483"/>
    <w:rsid w:val="00656DDD"/>
    <w:rsid w:val="006660BC"/>
    <w:rsid w:val="00674F48"/>
    <w:rsid w:val="0067743A"/>
    <w:rsid w:val="00677478"/>
    <w:rsid w:val="00684FCF"/>
    <w:rsid w:val="00692421"/>
    <w:rsid w:val="006940A7"/>
    <w:rsid w:val="006A6EE2"/>
    <w:rsid w:val="006C59F3"/>
    <w:rsid w:val="006D395C"/>
    <w:rsid w:val="006D719E"/>
    <w:rsid w:val="006D7AE0"/>
    <w:rsid w:val="006E061D"/>
    <w:rsid w:val="006E437A"/>
    <w:rsid w:val="006E49E1"/>
    <w:rsid w:val="006E7DA4"/>
    <w:rsid w:val="006F7C0E"/>
    <w:rsid w:val="007005CA"/>
    <w:rsid w:val="007019C5"/>
    <w:rsid w:val="00701A95"/>
    <w:rsid w:val="00710BCC"/>
    <w:rsid w:val="007115C6"/>
    <w:rsid w:val="00716F0B"/>
    <w:rsid w:val="007252FD"/>
    <w:rsid w:val="007366D7"/>
    <w:rsid w:val="0074094B"/>
    <w:rsid w:val="00740E5E"/>
    <w:rsid w:val="00747C1B"/>
    <w:rsid w:val="00787141"/>
    <w:rsid w:val="0079379D"/>
    <w:rsid w:val="007A2775"/>
    <w:rsid w:val="007B09AD"/>
    <w:rsid w:val="007B1386"/>
    <w:rsid w:val="007B7C3F"/>
    <w:rsid w:val="007C09DC"/>
    <w:rsid w:val="007D28E3"/>
    <w:rsid w:val="007D46C9"/>
    <w:rsid w:val="007E222C"/>
    <w:rsid w:val="007E2F83"/>
    <w:rsid w:val="00805F45"/>
    <w:rsid w:val="00817564"/>
    <w:rsid w:val="00822401"/>
    <w:rsid w:val="00833C97"/>
    <w:rsid w:val="00837608"/>
    <w:rsid w:val="00853B31"/>
    <w:rsid w:val="00864C98"/>
    <w:rsid w:val="00881FEC"/>
    <w:rsid w:val="00894C4D"/>
    <w:rsid w:val="00895AF6"/>
    <w:rsid w:val="008A05F1"/>
    <w:rsid w:val="008A4709"/>
    <w:rsid w:val="008C2F5A"/>
    <w:rsid w:val="008D1AEA"/>
    <w:rsid w:val="008D7DD0"/>
    <w:rsid w:val="008E033D"/>
    <w:rsid w:val="008F469D"/>
    <w:rsid w:val="008F561C"/>
    <w:rsid w:val="009039F6"/>
    <w:rsid w:val="0090573D"/>
    <w:rsid w:val="00905F8C"/>
    <w:rsid w:val="00914E40"/>
    <w:rsid w:val="0091667D"/>
    <w:rsid w:val="00926378"/>
    <w:rsid w:val="00926B79"/>
    <w:rsid w:val="009277C4"/>
    <w:rsid w:val="00931E3F"/>
    <w:rsid w:val="00944F46"/>
    <w:rsid w:val="009507BE"/>
    <w:rsid w:val="00955D17"/>
    <w:rsid w:val="00956522"/>
    <w:rsid w:val="00966C69"/>
    <w:rsid w:val="0099508F"/>
    <w:rsid w:val="009A0D17"/>
    <w:rsid w:val="009A7D30"/>
    <w:rsid w:val="009B5E4E"/>
    <w:rsid w:val="009C5903"/>
    <w:rsid w:val="009D228A"/>
    <w:rsid w:val="009F2632"/>
    <w:rsid w:val="00A11158"/>
    <w:rsid w:val="00A3105B"/>
    <w:rsid w:val="00A34DD3"/>
    <w:rsid w:val="00A3520F"/>
    <w:rsid w:val="00A42F4E"/>
    <w:rsid w:val="00A44E5C"/>
    <w:rsid w:val="00A605F2"/>
    <w:rsid w:val="00A7369C"/>
    <w:rsid w:val="00A813DB"/>
    <w:rsid w:val="00A95283"/>
    <w:rsid w:val="00AA0C1B"/>
    <w:rsid w:val="00AA2EB5"/>
    <w:rsid w:val="00AA39BC"/>
    <w:rsid w:val="00AD04F8"/>
    <w:rsid w:val="00B0531A"/>
    <w:rsid w:val="00B11959"/>
    <w:rsid w:val="00B210AB"/>
    <w:rsid w:val="00B23104"/>
    <w:rsid w:val="00B25E8A"/>
    <w:rsid w:val="00B31064"/>
    <w:rsid w:val="00B320C1"/>
    <w:rsid w:val="00B32D5D"/>
    <w:rsid w:val="00B50922"/>
    <w:rsid w:val="00B60A88"/>
    <w:rsid w:val="00B719B1"/>
    <w:rsid w:val="00B85547"/>
    <w:rsid w:val="00B86934"/>
    <w:rsid w:val="00B95684"/>
    <w:rsid w:val="00BA5E3B"/>
    <w:rsid w:val="00BB21A7"/>
    <w:rsid w:val="00BB350F"/>
    <w:rsid w:val="00BB7932"/>
    <w:rsid w:val="00BB7AEB"/>
    <w:rsid w:val="00BC71B7"/>
    <w:rsid w:val="00BD18AD"/>
    <w:rsid w:val="00BD2019"/>
    <w:rsid w:val="00C01FB8"/>
    <w:rsid w:val="00C20295"/>
    <w:rsid w:val="00C33D0C"/>
    <w:rsid w:val="00C47B21"/>
    <w:rsid w:val="00C65688"/>
    <w:rsid w:val="00C71F29"/>
    <w:rsid w:val="00C73C0F"/>
    <w:rsid w:val="00C81F2B"/>
    <w:rsid w:val="00C821C2"/>
    <w:rsid w:val="00C83B35"/>
    <w:rsid w:val="00C86530"/>
    <w:rsid w:val="00C92094"/>
    <w:rsid w:val="00C9521C"/>
    <w:rsid w:val="00CA5D22"/>
    <w:rsid w:val="00CA611A"/>
    <w:rsid w:val="00CB38C6"/>
    <w:rsid w:val="00CB58E6"/>
    <w:rsid w:val="00CE643D"/>
    <w:rsid w:val="00CE7E7B"/>
    <w:rsid w:val="00CF00EE"/>
    <w:rsid w:val="00D014C9"/>
    <w:rsid w:val="00D076D7"/>
    <w:rsid w:val="00D07CBE"/>
    <w:rsid w:val="00D14D72"/>
    <w:rsid w:val="00D14E4F"/>
    <w:rsid w:val="00D1518E"/>
    <w:rsid w:val="00D43E4B"/>
    <w:rsid w:val="00D43ECF"/>
    <w:rsid w:val="00D5262D"/>
    <w:rsid w:val="00D5383A"/>
    <w:rsid w:val="00D6037B"/>
    <w:rsid w:val="00D629C5"/>
    <w:rsid w:val="00D76171"/>
    <w:rsid w:val="00D843B4"/>
    <w:rsid w:val="00D86764"/>
    <w:rsid w:val="00D86972"/>
    <w:rsid w:val="00D92163"/>
    <w:rsid w:val="00DB2103"/>
    <w:rsid w:val="00DB732C"/>
    <w:rsid w:val="00DD4C63"/>
    <w:rsid w:val="00DD6005"/>
    <w:rsid w:val="00DD6316"/>
    <w:rsid w:val="00DE04A3"/>
    <w:rsid w:val="00DE461D"/>
    <w:rsid w:val="00DE52AE"/>
    <w:rsid w:val="00DE7945"/>
    <w:rsid w:val="00DF07BE"/>
    <w:rsid w:val="00DF560A"/>
    <w:rsid w:val="00E060B3"/>
    <w:rsid w:val="00E23ADA"/>
    <w:rsid w:val="00E51C12"/>
    <w:rsid w:val="00E55CEC"/>
    <w:rsid w:val="00E94446"/>
    <w:rsid w:val="00EA7C3D"/>
    <w:rsid w:val="00EC1C56"/>
    <w:rsid w:val="00ED48BD"/>
    <w:rsid w:val="00EE2AF7"/>
    <w:rsid w:val="00EE4781"/>
    <w:rsid w:val="00EF5389"/>
    <w:rsid w:val="00EF7C43"/>
    <w:rsid w:val="00F1131D"/>
    <w:rsid w:val="00F24DA0"/>
    <w:rsid w:val="00F465D4"/>
    <w:rsid w:val="00F51538"/>
    <w:rsid w:val="00F6024A"/>
    <w:rsid w:val="00F61708"/>
    <w:rsid w:val="00F72A1D"/>
    <w:rsid w:val="00FC24EF"/>
    <w:rsid w:val="00FE374B"/>
    <w:rsid w:val="00FF0375"/>
    <w:rsid w:val="00FF1C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F317"/>
  <w15:docId w15:val="{57953567-27DE-48E8-9176-D9E46FD6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link w:val="Heading1Char"/>
    <w:uiPriority w:val="9"/>
    <w:qFormat/>
    <w:rsid w:val="00E11351"/>
    <w:pPr>
      <w:keepNext/>
      <w:keepLines/>
      <w:widowControl/>
      <w:spacing w:before="240" w:line="259" w:lineRule="auto"/>
      <w:outlineLvl w:val="0"/>
    </w:pPr>
    <w:rPr>
      <w:rFonts w:ascii="Calibri" w:eastAsia="Calibri" w:hAnsi="Calibri" w:cs="Calibri"/>
      <w:b/>
      <w:bCs/>
      <w:color w:val="1AA2DB"/>
      <w:sz w:val="36"/>
      <w:szCs w:val="36"/>
    </w:rPr>
  </w:style>
  <w:style w:type="paragraph" w:styleId="Heading2">
    <w:name w:val="heading 2"/>
    <w:basedOn w:val="Normal"/>
    <w:link w:val="Heading2Char"/>
    <w:uiPriority w:val="9"/>
    <w:unhideWhenUsed/>
    <w:qFormat/>
    <w:rsid w:val="00E11351"/>
    <w:pPr>
      <w:keepNext/>
      <w:keepLines/>
      <w:widowControl/>
      <w:spacing w:before="40" w:line="259" w:lineRule="auto"/>
      <w:ind w:firstLine="720"/>
      <w:outlineLvl w:val="1"/>
    </w:pPr>
    <w:rPr>
      <w:rFonts w:asciiTheme="minorHAnsi" w:hAnsiTheme="minorHAnsi" w:cstheme="minorHAnsi"/>
      <w:color w:val="1AA2DB"/>
      <w:sz w:val="32"/>
      <w:szCs w:val="30"/>
    </w:rPr>
  </w:style>
  <w:style w:type="paragraph" w:styleId="Heading3">
    <w:name w:val="heading 3"/>
    <w:basedOn w:val="Normal"/>
    <w:link w:val="Heading3Char"/>
    <w:uiPriority w:val="9"/>
    <w:unhideWhenUsed/>
    <w:qFormat/>
    <w:rsid w:val="00E11351"/>
    <w:pPr>
      <w:keepNext/>
      <w:keepLines/>
      <w:widowControl/>
      <w:numPr>
        <w:numId w:val="2"/>
      </w:numPr>
      <w:spacing w:before="40" w:line="259" w:lineRule="auto"/>
      <w:outlineLvl w:val="2"/>
    </w:pPr>
    <w:rPr>
      <w:rFonts w:ascii="Calibri" w:eastAsia="Calibri" w:hAnsi="Calibri" w:cs="Calibri"/>
      <w:bCs/>
      <w:color w:val="1AA2DB"/>
      <w:sz w:val="28"/>
      <w:szCs w:val="20"/>
    </w:rPr>
  </w:style>
  <w:style w:type="paragraph" w:styleId="Heading4">
    <w:name w:val="heading 4"/>
    <w:basedOn w:val="Heading3"/>
    <w:next w:val="Normal"/>
    <w:link w:val="Heading4Char"/>
    <w:uiPriority w:val="9"/>
    <w:unhideWhenUsed/>
    <w:qFormat/>
    <w:rsid w:val="00E11351"/>
    <w:pPr>
      <w:numPr>
        <w:ilvl w:val="2"/>
      </w:numPr>
      <w:ind w:left="1440" w:firstLine="180"/>
      <w:outlineLvl w:val="3"/>
    </w:pPr>
    <w:rPr>
      <w:sz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3C08"/>
    <w:pPr>
      <w:contextualSpacing/>
      <w:jc w:val="center"/>
    </w:pPr>
    <w:rPr>
      <w:rFonts w:eastAsiaTheme="majorEastAsia" w:cstheme="majorBidi"/>
      <w:spacing w:val="-10"/>
      <w:kern w:val="28"/>
      <w:sz w:val="56"/>
      <w:szCs w:val="56"/>
    </w:rPr>
  </w:style>
  <w:style w:type="paragraph" w:styleId="BodyText">
    <w:name w:val="Body Text"/>
    <w:aliases w:val="Main Topic Body Text"/>
    <w:basedOn w:val="Normal"/>
    <w:link w:val="BodyTextChar"/>
    <w:uiPriority w:val="1"/>
    <w:qFormat/>
    <w:rsid w:val="009E778C"/>
    <w:pPr>
      <w:jc w:val="both"/>
    </w:pPr>
    <w:rPr>
      <w:sz w:val="24"/>
    </w:rPr>
  </w:style>
  <w:style w:type="paragraph" w:styleId="ListParagraph">
    <w:name w:val="List Paragraph"/>
    <w:basedOn w:val="Normal"/>
    <w:link w:val="ListParagraphChar"/>
    <w:uiPriority w:val="34"/>
    <w:qFormat/>
    <w:pPr>
      <w:spacing w:before="189"/>
      <w:ind w:left="220" w:hanging="254"/>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22518D"/>
    <w:pPr>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22518D"/>
    <w:pPr>
      <w:spacing w:after="100"/>
    </w:pPr>
  </w:style>
  <w:style w:type="paragraph" w:styleId="TOC2">
    <w:name w:val="toc 2"/>
    <w:basedOn w:val="Normal"/>
    <w:next w:val="Normal"/>
    <w:autoRedefine/>
    <w:uiPriority w:val="39"/>
    <w:unhideWhenUsed/>
    <w:rsid w:val="0022518D"/>
    <w:pPr>
      <w:spacing w:after="100"/>
      <w:ind w:left="220"/>
    </w:pPr>
  </w:style>
  <w:style w:type="paragraph" w:styleId="TOC3">
    <w:name w:val="toc 3"/>
    <w:basedOn w:val="Normal"/>
    <w:next w:val="Normal"/>
    <w:autoRedefine/>
    <w:uiPriority w:val="39"/>
    <w:unhideWhenUsed/>
    <w:rsid w:val="0022518D"/>
    <w:pPr>
      <w:spacing w:after="100"/>
      <w:ind w:left="440"/>
    </w:pPr>
  </w:style>
  <w:style w:type="character" w:styleId="Hyperlink">
    <w:name w:val="Hyperlink"/>
    <w:basedOn w:val="DefaultParagraphFont"/>
    <w:uiPriority w:val="99"/>
    <w:unhideWhenUsed/>
    <w:rsid w:val="0022518D"/>
    <w:rPr>
      <w:color w:val="0000FF" w:themeColor="hyperlink"/>
      <w:u w:val="single"/>
    </w:rPr>
  </w:style>
  <w:style w:type="paragraph" w:styleId="Header">
    <w:name w:val="header"/>
    <w:basedOn w:val="Normal"/>
    <w:link w:val="HeaderChar"/>
    <w:uiPriority w:val="99"/>
    <w:unhideWhenUsed/>
    <w:rsid w:val="00FE7B91"/>
    <w:pPr>
      <w:tabs>
        <w:tab w:val="center" w:pos="4680"/>
        <w:tab w:val="right" w:pos="9360"/>
      </w:tabs>
    </w:pPr>
  </w:style>
  <w:style w:type="character" w:customStyle="1" w:styleId="HeaderChar">
    <w:name w:val="Header Char"/>
    <w:basedOn w:val="DefaultParagraphFont"/>
    <w:link w:val="Header"/>
    <w:uiPriority w:val="99"/>
    <w:rsid w:val="00FE7B91"/>
    <w:rPr>
      <w:rFonts w:ascii="Times New Roman" w:eastAsia="Times New Roman" w:hAnsi="Times New Roman" w:cs="Times New Roman"/>
      <w:lang w:bidi="en-US"/>
    </w:rPr>
  </w:style>
  <w:style w:type="paragraph" w:styleId="Footer">
    <w:name w:val="footer"/>
    <w:basedOn w:val="Normal"/>
    <w:link w:val="FooterChar"/>
    <w:uiPriority w:val="99"/>
    <w:unhideWhenUsed/>
    <w:rsid w:val="00FE7B91"/>
    <w:pPr>
      <w:tabs>
        <w:tab w:val="center" w:pos="4680"/>
        <w:tab w:val="right" w:pos="9360"/>
      </w:tabs>
    </w:pPr>
  </w:style>
  <w:style w:type="character" w:customStyle="1" w:styleId="FooterChar">
    <w:name w:val="Footer Char"/>
    <w:basedOn w:val="DefaultParagraphFont"/>
    <w:link w:val="Footer"/>
    <w:uiPriority w:val="99"/>
    <w:rsid w:val="00FE7B91"/>
    <w:rPr>
      <w:rFonts w:ascii="Times New Roman" w:eastAsia="Times New Roman" w:hAnsi="Times New Roman" w:cs="Times New Roman"/>
      <w:lang w:bidi="en-US"/>
    </w:rPr>
  </w:style>
  <w:style w:type="character" w:customStyle="1" w:styleId="Heading4Char">
    <w:name w:val="Heading 4 Char"/>
    <w:basedOn w:val="DefaultParagraphFont"/>
    <w:link w:val="Heading4"/>
    <w:uiPriority w:val="9"/>
    <w:rsid w:val="00E11351"/>
    <w:rPr>
      <w:rFonts w:ascii="Calibri" w:eastAsia="Calibri" w:hAnsi="Calibri" w:cs="Calibri"/>
      <w:bCs/>
      <w:color w:val="1AA2DB"/>
      <w:sz w:val="24"/>
      <w:szCs w:val="20"/>
      <w:lang w:bidi="en-US"/>
    </w:rPr>
  </w:style>
  <w:style w:type="paragraph" w:styleId="BalloonText">
    <w:name w:val="Balloon Text"/>
    <w:basedOn w:val="Normal"/>
    <w:link w:val="BalloonTextChar"/>
    <w:uiPriority w:val="99"/>
    <w:semiHidden/>
    <w:unhideWhenUsed/>
    <w:rsid w:val="00F270F3"/>
    <w:pPr>
      <w:widowControl/>
    </w:pPr>
    <w:rPr>
      <w:rFonts w:ascii="Segoe UI" w:eastAsiaTheme="minorHAnsi" w:hAnsi="Segoe UI" w:cs="Segoe UI"/>
      <w:sz w:val="18"/>
      <w:szCs w:val="18"/>
      <w:lang w:val="en-CA" w:bidi="ar-SA"/>
    </w:rPr>
  </w:style>
  <w:style w:type="character" w:customStyle="1" w:styleId="BalloonTextChar">
    <w:name w:val="Balloon Text Char"/>
    <w:basedOn w:val="DefaultParagraphFont"/>
    <w:link w:val="BalloonText"/>
    <w:uiPriority w:val="99"/>
    <w:semiHidden/>
    <w:rsid w:val="00F270F3"/>
    <w:rPr>
      <w:rFonts w:ascii="Segoe UI" w:hAnsi="Segoe UI" w:cs="Segoe UI"/>
      <w:sz w:val="18"/>
      <w:szCs w:val="18"/>
      <w:lang w:val="en-CA"/>
    </w:rPr>
  </w:style>
  <w:style w:type="character" w:styleId="CommentReference">
    <w:name w:val="annotation reference"/>
    <w:uiPriority w:val="99"/>
    <w:semiHidden/>
    <w:unhideWhenUsed/>
    <w:rsid w:val="00F270F3"/>
    <w:rPr>
      <w:sz w:val="16"/>
      <w:szCs w:val="16"/>
    </w:rPr>
  </w:style>
  <w:style w:type="paragraph" w:styleId="CommentText">
    <w:name w:val="annotation text"/>
    <w:basedOn w:val="Normal"/>
    <w:link w:val="CommentTextChar"/>
    <w:uiPriority w:val="99"/>
    <w:unhideWhenUsed/>
    <w:rsid w:val="00F270F3"/>
    <w:pPr>
      <w:widowControl/>
      <w:spacing w:after="200" w:line="276" w:lineRule="auto"/>
    </w:pPr>
    <w:rPr>
      <w:rFonts w:ascii="Calibri" w:eastAsia="Calibri" w:hAnsi="Calibri"/>
      <w:sz w:val="20"/>
      <w:szCs w:val="20"/>
      <w:lang w:val="en-CA" w:bidi="ar-SA"/>
    </w:rPr>
  </w:style>
  <w:style w:type="character" w:customStyle="1" w:styleId="CommentTextChar">
    <w:name w:val="Comment Text Char"/>
    <w:basedOn w:val="DefaultParagraphFont"/>
    <w:link w:val="CommentText"/>
    <w:uiPriority w:val="99"/>
    <w:rsid w:val="00F270F3"/>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F270F3"/>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270F3"/>
    <w:rPr>
      <w:rFonts w:ascii="Calibri" w:eastAsia="Calibri" w:hAnsi="Calibri" w:cs="Times New Roman"/>
      <w:b/>
      <w:bCs/>
      <w:sz w:val="20"/>
      <w:szCs w:val="20"/>
      <w:lang w:val="en-CA"/>
    </w:rPr>
  </w:style>
  <w:style w:type="paragraph" w:styleId="Revision">
    <w:name w:val="Revision"/>
    <w:hidden/>
    <w:uiPriority w:val="99"/>
    <w:semiHidden/>
    <w:rsid w:val="00F270F3"/>
    <w:pPr>
      <w:widowControl/>
    </w:pPr>
    <w:rPr>
      <w:lang w:val="en-CA"/>
    </w:rPr>
  </w:style>
  <w:style w:type="character" w:customStyle="1" w:styleId="Heading1Char">
    <w:name w:val="Heading 1 Char"/>
    <w:basedOn w:val="DefaultParagraphFont"/>
    <w:link w:val="Heading1"/>
    <w:uiPriority w:val="9"/>
    <w:rsid w:val="00E11351"/>
    <w:rPr>
      <w:rFonts w:ascii="Calibri" w:eastAsia="Calibri" w:hAnsi="Calibri" w:cs="Calibri"/>
      <w:b/>
      <w:bCs/>
      <w:color w:val="1AA2DB"/>
      <w:sz w:val="36"/>
      <w:szCs w:val="36"/>
      <w:lang w:bidi="en-US"/>
    </w:rPr>
  </w:style>
  <w:style w:type="character" w:customStyle="1" w:styleId="Heading2Char">
    <w:name w:val="Heading 2 Char"/>
    <w:basedOn w:val="DefaultParagraphFont"/>
    <w:link w:val="Heading2"/>
    <w:uiPriority w:val="9"/>
    <w:rsid w:val="00E11351"/>
    <w:rPr>
      <w:rFonts w:eastAsia="Times New Roman" w:cstheme="minorHAnsi"/>
      <w:color w:val="1AA2DB"/>
      <w:sz w:val="32"/>
      <w:szCs w:val="30"/>
      <w:lang w:bidi="en-US"/>
    </w:rPr>
  </w:style>
  <w:style w:type="character" w:styleId="FollowedHyperlink">
    <w:name w:val="FollowedHyperlink"/>
    <w:basedOn w:val="DefaultParagraphFont"/>
    <w:uiPriority w:val="99"/>
    <w:semiHidden/>
    <w:unhideWhenUsed/>
    <w:rsid w:val="00F270F3"/>
    <w:rPr>
      <w:color w:val="800080" w:themeColor="followedHyperlink"/>
      <w:u w:val="single"/>
    </w:rPr>
  </w:style>
  <w:style w:type="character" w:customStyle="1" w:styleId="Heading3Char">
    <w:name w:val="Heading 3 Char"/>
    <w:basedOn w:val="DefaultParagraphFont"/>
    <w:link w:val="Heading3"/>
    <w:uiPriority w:val="9"/>
    <w:rsid w:val="00E11351"/>
    <w:rPr>
      <w:rFonts w:ascii="Calibri" w:eastAsia="Calibri" w:hAnsi="Calibri" w:cs="Calibri"/>
      <w:bCs/>
      <w:color w:val="1AA2DB"/>
      <w:sz w:val="28"/>
      <w:szCs w:val="20"/>
      <w:lang w:bidi="en-US"/>
    </w:rPr>
  </w:style>
  <w:style w:type="paragraph" w:styleId="Subtitle">
    <w:name w:val="Subtitle"/>
    <w:aliases w:val="Author(s)"/>
    <w:basedOn w:val="Normal"/>
    <w:next w:val="Normal"/>
    <w:link w:val="SubtitleChar"/>
    <w:uiPriority w:val="11"/>
    <w:qFormat/>
    <w:pPr>
      <w:jc w:val="center"/>
    </w:pPr>
    <w:rPr>
      <w:rFonts w:ascii="Calibri" w:eastAsia="Calibri" w:hAnsi="Calibri" w:cs="Calibri"/>
      <w:sz w:val="32"/>
      <w:szCs w:val="32"/>
    </w:rPr>
  </w:style>
  <w:style w:type="character" w:customStyle="1" w:styleId="SubtitleChar">
    <w:name w:val="Subtitle Char"/>
    <w:aliases w:val="Author(s) Char"/>
    <w:basedOn w:val="DefaultParagraphFont"/>
    <w:link w:val="Subtitle"/>
    <w:uiPriority w:val="11"/>
    <w:rsid w:val="001D3C08"/>
    <w:rPr>
      <w:rFonts w:eastAsia="Times New Roman" w:cs="Times New Roman"/>
      <w:sz w:val="32"/>
      <w:lang w:bidi="en-US"/>
    </w:rPr>
  </w:style>
  <w:style w:type="paragraph" w:customStyle="1" w:styleId="Subtopicbodytext">
    <w:name w:val="Subtopic body text"/>
    <w:basedOn w:val="BodyText"/>
    <w:link w:val="SubtopicbodytextChar"/>
    <w:uiPriority w:val="1"/>
    <w:qFormat/>
    <w:rsid w:val="007071AC"/>
    <w:pPr>
      <w:ind w:left="1080"/>
    </w:pPr>
  </w:style>
  <w:style w:type="paragraph" w:customStyle="1" w:styleId="Subcategorybodytext">
    <w:name w:val="Subcategory body text"/>
    <w:basedOn w:val="BodyText"/>
    <w:link w:val="SubcategorybodytextChar"/>
    <w:uiPriority w:val="1"/>
    <w:qFormat/>
    <w:rsid w:val="007071AC"/>
    <w:pPr>
      <w:ind w:left="1440"/>
    </w:pPr>
  </w:style>
  <w:style w:type="character" w:customStyle="1" w:styleId="BodyTextChar">
    <w:name w:val="Body Text Char"/>
    <w:aliases w:val="Main Topic Body Text Char"/>
    <w:basedOn w:val="DefaultParagraphFont"/>
    <w:link w:val="BodyText"/>
    <w:uiPriority w:val="1"/>
    <w:rsid w:val="007071AC"/>
    <w:rPr>
      <w:rFonts w:ascii="Times New Roman" w:eastAsia="Times New Roman" w:hAnsi="Times New Roman" w:cs="Times New Roman"/>
      <w:sz w:val="24"/>
      <w:lang w:bidi="en-US"/>
    </w:rPr>
  </w:style>
  <w:style w:type="character" w:customStyle="1" w:styleId="SubtopicbodytextChar">
    <w:name w:val="Subtopic body text Char"/>
    <w:basedOn w:val="BodyTextChar"/>
    <w:link w:val="Subtopicbodytext"/>
    <w:uiPriority w:val="1"/>
    <w:rsid w:val="007071AC"/>
    <w:rPr>
      <w:rFonts w:ascii="Times New Roman" w:eastAsia="Times New Roman" w:hAnsi="Times New Roman" w:cs="Times New Roman"/>
      <w:sz w:val="24"/>
      <w:lang w:bidi="en-US"/>
    </w:rPr>
  </w:style>
  <w:style w:type="paragraph" w:customStyle="1" w:styleId="Notesbodytext">
    <w:name w:val="Notes body text"/>
    <w:basedOn w:val="BodyText"/>
    <w:link w:val="NotesbodytextChar"/>
    <w:uiPriority w:val="1"/>
    <w:qFormat/>
    <w:rsid w:val="007071AC"/>
    <w:pPr>
      <w:ind w:left="1800"/>
    </w:pPr>
  </w:style>
  <w:style w:type="character" w:customStyle="1" w:styleId="SubcategorybodytextChar">
    <w:name w:val="Subcategory body text Char"/>
    <w:basedOn w:val="BodyTextChar"/>
    <w:link w:val="Subcategorybodytext"/>
    <w:uiPriority w:val="1"/>
    <w:rsid w:val="007071AC"/>
    <w:rPr>
      <w:rFonts w:ascii="Times New Roman" w:eastAsia="Times New Roman" w:hAnsi="Times New Roman" w:cs="Times New Roman"/>
      <w:sz w:val="24"/>
      <w:lang w:bidi="en-US"/>
    </w:rPr>
  </w:style>
  <w:style w:type="paragraph" w:customStyle="1" w:styleId="Bulletlist">
    <w:name w:val="Bullet list"/>
    <w:basedOn w:val="BodyText"/>
    <w:link w:val="BulletlistChar"/>
    <w:uiPriority w:val="1"/>
    <w:qFormat/>
    <w:rsid w:val="002A30B7"/>
    <w:pPr>
      <w:numPr>
        <w:numId w:val="3"/>
      </w:numPr>
    </w:pPr>
  </w:style>
  <w:style w:type="character" w:customStyle="1" w:styleId="NotesbodytextChar">
    <w:name w:val="Notes body text Char"/>
    <w:basedOn w:val="BodyTextChar"/>
    <w:link w:val="Notesbodytext"/>
    <w:uiPriority w:val="1"/>
    <w:rsid w:val="007071AC"/>
    <w:rPr>
      <w:rFonts w:ascii="Times New Roman" w:eastAsia="Times New Roman" w:hAnsi="Times New Roman" w:cs="Times New Roman"/>
      <w:sz w:val="24"/>
      <w:lang w:bidi="en-US"/>
    </w:rPr>
  </w:style>
  <w:style w:type="paragraph" w:customStyle="1" w:styleId="Reference">
    <w:name w:val="Reference"/>
    <w:basedOn w:val="Normal"/>
    <w:link w:val="ReferenceChar"/>
    <w:uiPriority w:val="1"/>
    <w:qFormat/>
    <w:rsid w:val="00550C19"/>
    <w:pPr>
      <w:adjustRightInd w:val="0"/>
      <w:spacing w:after="120"/>
      <w:ind w:left="720" w:hanging="720"/>
      <w:jc w:val="both"/>
    </w:pPr>
    <w:rPr>
      <w:color w:val="000000"/>
      <w:sz w:val="24"/>
      <w:szCs w:val="24"/>
    </w:rPr>
  </w:style>
  <w:style w:type="character" w:customStyle="1" w:styleId="BulletlistChar">
    <w:name w:val="Bullet list Char"/>
    <w:basedOn w:val="BodyTextChar"/>
    <w:link w:val="Bulletlist"/>
    <w:uiPriority w:val="1"/>
    <w:rsid w:val="002A30B7"/>
    <w:rPr>
      <w:rFonts w:ascii="Times New Roman" w:eastAsia="Times New Roman" w:hAnsi="Times New Roman" w:cs="Times New Roman"/>
      <w:sz w:val="24"/>
      <w:lang w:bidi="en-US"/>
    </w:rPr>
  </w:style>
  <w:style w:type="paragraph" w:styleId="NoSpacing">
    <w:name w:val="No Spacing"/>
    <w:link w:val="NoSpacingChar"/>
    <w:uiPriority w:val="1"/>
    <w:qFormat/>
    <w:rsid w:val="003C41EC"/>
    <w:pPr>
      <w:widowControl/>
    </w:pPr>
    <w:rPr>
      <w:rFonts w:eastAsiaTheme="minorEastAsia"/>
    </w:rPr>
  </w:style>
  <w:style w:type="character" w:customStyle="1" w:styleId="ReferenceChar">
    <w:name w:val="Reference Char"/>
    <w:basedOn w:val="DefaultParagraphFont"/>
    <w:link w:val="Reference"/>
    <w:uiPriority w:val="1"/>
    <w:rsid w:val="00550C19"/>
    <w:rPr>
      <w:rFonts w:ascii="Times New Roman" w:eastAsia="Times New Roman" w:hAnsi="Times New Roman" w:cs="Times New Roman"/>
      <w:color w:val="000000"/>
      <w:sz w:val="24"/>
      <w:szCs w:val="24"/>
      <w:lang w:bidi="en-US"/>
    </w:rPr>
  </w:style>
  <w:style w:type="character" w:customStyle="1" w:styleId="NoSpacingChar">
    <w:name w:val="No Spacing Char"/>
    <w:basedOn w:val="DefaultParagraphFont"/>
    <w:link w:val="NoSpacing"/>
    <w:uiPriority w:val="1"/>
    <w:rsid w:val="003C41EC"/>
    <w:rPr>
      <w:rFonts w:eastAsiaTheme="minorEastAsia"/>
    </w:rPr>
  </w:style>
  <w:style w:type="character" w:customStyle="1" w:styleId="TitleChar">
    <w:name w:val="Title Char"/>
    <w:basedOn w:val="DefaultParagraphFont"/>
    <w:link w:val="Title"/>
    <w:uiPriority w:val="10"/>
    <w:rsid w:val="001D3C08"/>
    <w:rPr>
      <w:rFonts w:ascii="Times New Roman" w:eastAsiaTheme="majorEastAsia" w:hAnsi="Times New Roman" w:cstheme="majorBidi"/>
      <w:spacing w:val="-10"/>
      <w:kern w:val="28"/>
      <w:sz w:val="56"/>
      <w:szCs w:val="56"/>
      <w:lang w:bidi="en-US"/>
    </w:rPr>
  </w:style>
  <w:style w:type="character" w:styleId="Strong">
    <w:name w:val="Strong"/>
    <w:basedOn w:val="DefaultParagraphFont"/>
    <w:uiPriority w:val="22"/>
    <w:qFormat/>
    <w:rsid w:val="003D47F5"/>
    <w:rPr>
      <w:b/>
      <w:bCs/>
    </w:rPr>
  </w:style>
  <w:style w:type="character" w:styleId="SubtleReference">
    <w:name w:val="Subtle Reference"/>
    <w:basedOn w:val="DefaultParagraphFont"/>
    <w:uiPriority w:val="31"/>
    <w:qFormat/>
    <w:rsid w:val="003D47F5"/>
    <w:rPr>
      <w:smallCaps/>
      <w:color w:val="5A5A5A" w:themeColor="text1" w:themeTint="A5"/>
    </w:rPr>
  </w:style>
  <w:style w:type="character" w:styleId="SubtleEmphasis">
    <w:name w:val="Subtle Emphasis"/>
    <w:aliases w:val="Header &amp; Footer text"/>
    <w:basedOn w:val="DefaultParagraphFont"/>
    <w:uiPriority w:val="19"/>
    <w:qFormat/>
    <w:rsid w:val="003D3259"/>
    <w:rPr>
      <w:rFonts w:asciiTheme="minorHAnsi" w:hAnsiTheme="minorHAnsi" w:cstheme="minorHAnsi"/>
      <w:iCs/>
      <w:color w:val="404040" w:themeColor="text1" w:themeTint="BF"/>
      <w:sz w:val="20"/>
    </w:rPr>
  </w:style>
  <w:style w:type="paragraph" w:customStyle="1" w:styleId="DateStamp">
    <w:name w:val="Date Stamp"/>
    <w:basedOn w:val="Title"/>
    <w:link w:val="DateStampChar"/>
    <w:uiPriority w:val="1"/>
    <w:qFormat/>
    <w:rsid w:val="004028A3"/>
    <w:rPr>
      <w:rFonts w:asciiTheme="minorHAnsi" w:hAnsiTheme="minorHAnsi"/>
      <w:sz w:val="24"/>
    </w:rPr>
  </w:style>
  <w:style w:type="character" w:styleId="IntenseEmphasis">
    <w:name w:val="Intense Emphasis"/>
    <w:basedOn w:val="DefaultParagraphFont"/>
    <w:uiPriority w:val="21"/>
    <w:qFormat/>
    <w:rsid w:val="00187959"/>
    <w:rPr>
      <w:iCs/>
      <w:color w:val="3FA8F4"/>
      <w:sz w:val="22"/>
    </w:rPr>
  </w:style>
  <w:style w:type="character" w:customStyle="1" w:styleId="DateStampChar">
    <w:name w:val="Date Stamp Char"/>
    <w:basedOn w:val="TitleChar"/>
    <w:link w:val="DateStamp"/>
    <w:uiPriority w:val="1"/>
    <w:rsid w:val="004028A3"/>
    <w:rPr>
      <w:rFonts w:ascii="Times New Roman" w:eastAsiaTheme="majorEastAsia" w:hAnsi="Times New Roman" w:cstheme="majorBidi"/>
      <w:spacing w:val="-10"/>
      <w:kern w:val="28"/>
      <w:sz w:val="24"/>
      <w:szCs w:val="56"/>
      <w:lang w:bidi="en-US"/>
    </w:rPr>
  </w:style>
  <w:style w:type="character" w:customStyle="1" w:styleId="UnresolvedMention1">
    <w:name w:val="Unresolved Mention1"/>
    <w:basedOn w:val="DefaultParagraphFont"/>
    <w:uiPriority w:val="99"/>
    <w:semiHidden/>
    <w:unhideWhenUsed/>
    <w:rsid w:val="00A95283"/>
    <w:rPr>
      <w:color w:val="605E5C"/>
      <w:shd w:val="clear" w:color="auto" w:fill="E1DFDD"/>
    </w:rPr>
  </w:style>
  <w:style w:type="paragraph" w:styleId="TOC4">
    <w:name w:val="toc 4"/>
    <w:basedOn w:val="Normal"/>
    <w:next w:val="Normal"/>
    <w:autoRedefine/>
    <w:uiPriority w:val="39"/>
    <w:unhideWhenUsed/>
    <w:rsid w:val="00DB732C"/>
    <w:pPr>
      <w:spacing w:after="100"/>
      <w:ind w:left="660"/>
    </w:pPr>
  </w:style>
  <w:style w:type="paragraph" w:customStyle="1" w:styleId="paragraph">
    <w:name w:val="paragraph"/>
    <w:basedOn w:val="Normal"/>
    <w:rsid w:val="002B291E"/>
    <w:pPr>
      <w:widowControl/>
      <w:spacing w:before="100" w:beforeAutospacing="1" w:after="100" w:afterAutospacing="1"/>
    </w:pPr>
    <w:rPr>
      <w:sz w:val="24"/>
      <w:szCs w:val="24"/>
      <w:lang w:val="en-CA" w:bidi="ar-SA"/>
    </w:rPr>
  </w:style>
  <w:style w:type="character" w:customStyle="1" w:styleId="normaltextrun">
    <w:name w:val="normaltextrun"/>
    <w:basedOn w:val="DefaultParagraphFont"/>
    <w:rsid w:val="002B291E"/>
  </w:style>
  <w:style w:type="character" w:customStyle="1" w:styleId="ListParagraphChar">
    <w:name w:val="List Paragraph Char"/>
    <w:basedOn w:val="DefaultParagraphFont"/>
    <w:link w:val="ListParagraph"/>
    <w:uiPriority w:val="34"/>
    <w:rsid w:val="001D1C2C"/>
    <w:rPr>
      <w:lang w:bidi="en-US"/>
    </w:rPr>
  </w:style>
  <w:style w:type="table" w:styleId="TableGrid">
    <w:name w:val="Table Grid"/>
    <w:basedOn w:val="TableNormal"/>
    <w:uiPriority w:val="39"/>
    <w:rsid w:val="00F1131D"/>
    <w:pPr>
      <w:widowControl/>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131D"/>
    <w:pPr>
      <w:widowControl/>
      <w:spacing w:after="200"/>
    </w:pPr>
    <w:rPr>
      <w:rFonts w:asciiTheme="minorHAnsi" w:eastAsiaTheme="minorHAnsi" w:hAnsiTheme="minorHAnsi" w:cstheme="minorBidi"/>
      <w:i/>
      <w:iCs/>
      <w:color w:val="1F497D" w:themeColor="text2"/>
      <w:kern w:val="2"/>
      <w:sz w:val="18"/>
      <w:szCs w:val="18"/>
      <w:lang w:val="en-CA" w:eastAsia="en-US" w:bidi="ar-SA"/>
      <w14:ligatures w14:val="standardContextual"/>
    </w:rPr>
  </w:style>
  <w:style w:type="table" w:customStyle="1" w:styleId="TableGrid1">
    <w:name w:val="Table Grid1"/>
    <w:basedOn w:val="TableNormal"/>
    <w:next w:val="TableGrid"/>
    <w:uiPriority w:val="39"/>
    <w:rsid w:val="0079379D"/>
    <w:pPr>
      <w:widowControl/>
    </w:pPr>
    <w:rPr>
      <w:rFonts w:ascii="Aptos" w:eastAsia="Aptos" w:hAnsi="Aptos" w:cs="Arial"/>
      <w:kern w:val="2"/>
      <w:sz w:val="24"/>
      <w:szCs w:val="24"/>
      <w:lang w:val="en-CA"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ListParagraph"/>
    <w:link w:val="ListParagraph2Char"/>
    <w:qFormat/>
    <w:rsid w:val="00D43E4B"/>
    <w:pPr>
      <w:widowControl/>
      <w:spacing w:before="0"/>
      <w:ind w:left="851" w:hanging="425"/>
      <w:contextualSpacing/>
    </w:pPr>
    <w:rPr>
      <w:rFonts w:eastAsiaTheme="minorHAnsi" w:cstheme="minorBidi"/>
      <w:kern w:val="2"/>
      <w:sz w:val="24"/>
      <w:szCs w:val="24"/>
      <w:shd w:val="clear" w:color="auto" w:fill="FFFFFF"/>
      <w:lang w:val="en-US" w:eastAsia="en-US" w:bidi="ar-SA"/>
      <w14:ligatures w14:val="standardContextual"/>
    </w:rPr>
  </w:style>
  <w:style w:type="character" w:customStyle="1" w:styleId="apple-converted-space">
    <w:name w:val="apple-converted-space"/>
    <w:basedOn w:val="DefaultParagraphFont"/>
    <w:rsid w:val="00D86972"/>
  </w:style>
  <w:style w:type="character" w:customStyle="1" w:styleId="ListParagraph2Char">
    <w:name w:val="List Paragraph 2 Char"/>
    <w:basedOn w:val="ListParagraphChar"/>
    <w:link w:val="ListParagraph2"/>
    <w:rsid w:val="00A34DD3"/>
    <w:rPr>
      <w:rFonts w:eastAsiaTheme="minorHAnsi" w:cstheme="minorBidi"/>
      <w:kern w:val="2"/>
      <w:sz w:val="24"/>
      <w:szCs w:val="24"/>
      <w:lang w:val="en-US" w:eastAsia="en-US" w:bidi="en-US"/>
      <w14:ligatures w14:val="standardContextual"/>
    </w:rPr>
  </w:style>
  <w:style w:type="paragraph" w:customStyle="1" w:styleId="refs">
    <w:name w:val="refs"/>
    <w:basedOn w:val="Normal"/>
    <w:qFormat/>
    <w:rsid w:val="004E72BA"/>
    <w:pPr>
      <w:widowControl/>
      <w:autoSpaceDE w:val="0"/>
      <w:autoSpaceDN w:val="0"/>
      <w:adjustRightInd w:val="0"/>
      <w:spacing w:after="240" w:line="276" w:lineRule="auto"/>
      <w:ind w:left="432" w:hanging="432"/>
    </w:pPr>
    <w:rPr>
      <w:rFonts w:eastAsia="Cambria" w:cs="Cambria"/>
      <w:sz w:val="24"/>
      <w:szCs w:val="24"/>
      <w:lang w:val="en-US"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7H6TnnWeNOr8OLZg6SFRPEVT7Q==">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26</Pages>
  <Words>9312</Words>
  <Characters>57924</Characters>
  <Application>Microsoft Office Word</Application>
  <DocSecurity>0</DocSecurity>
  <Lines>1347</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Gosson, Greg</dc:creator>
  <cp:lastModifiedBy>Jennifer Breaux</cp:lastModifiedBy>
  <cp:revision>168</cp:revision>
  <dcterms:created xsi:type="dcterms:W3CDTF">2025-10-29T16:03:00Z</dcterms:created>
  <dcterms:modified xsi:type="dcterms:W3CDTF">2026-01-13T18:14:00Z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2014-05-26T00:00:00Z</vt:filetime>
  </property>
  <property fmtid="{D5CDD505-2E9C-101B-9397-08002B2CF9AE}" pid="3" name="Creator">
    <vt:lpwstr>Microsoft® Word 2010</vt:lpwstr>
  </property>
  <property fmtid="{D5CDD505-2E9C-101B-9397-08002B2CF9AE}" pid="4" name="LastSaved">
    <vt:filetime>2018-10-17T00:00:00Z</vt:filetime>
  </property>
</Properties>
</file>